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4A425" w14:textId="09B1B550" w:rsidR="00D80785" w:rsidRDefault="001715D7" w:rsidP="001715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715D7">
        <w:rPr>
          <w:rFonts w:ascii="Times New Roman" w:hAnsi="Times New Roman" w:cs="Times New Roman"/>
          <w:b/>
          <w:sz w:val="28"/>
        </w:rPr>
        <w:t>Внесены изменения в Водный кодекс Российской Федерации</w:t>
      </w:r>
    </w:p>
    <w:p w14:paraId="018570F1" w14:textId="77777777" w:rsidR="001715D7" w:rsidRPr="001715D7" w:rsidRDefault="001715D7" w:rsidP="001715D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D2B554F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Федеральным законом от 25.12.2023 № 657-ФЗ в Водный кодекс Российской Федерации внесены изменения, уточняющие особенности использования и охраны водных объектов.</w:t>
      </w:r>
    </w:p>
    <w:p w14:paraId="32749A88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В частности, внесенными поправками уточняется, что использование водных объектов общего пользования осуществляется с учетом правил использования водных объектов для рекреационных целей, утверждение которых отнесено к полномочиям органов местного самоуправления.</w:t>
      </w:r>
    </w:p>
    <w:p w14:paraId="3E591D5C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Предусматривается, что такие правила должны содержать требования к определению водных объектов или их частей, предназначенных для использования в рекреационных целях, требования к определению зон отдыха и других территорий, включая пляжи, связанных с использованием водных объектов или их частей, требования к срокам открытия и закрытия купального сезона, требования к определению зон купания, требования к охране водных объектов и пр.</w:t>
      </w:r>
    </w:p>
    <w:p w14:paraId="7BC836F9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Кроме этого, законом:</w:t>
      </w:r>
    </w:p>
    <w:p w14:paraId="4AF1E585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устанавливаются требования к содержанию правил использования водохранилища;</w:t>
      </w:r>
    </w:p>
    <w:p w14:paraId="3CFEEAEB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уточняются полномочия федеральных и региональных органов государственной власти по охране водных объектов;</w:t>
      </w:r>
    </w:p>
    <w:p w14:paraId="1A871DC7" w14:textId="77777777" w:rsidR="001715D7" w:rsidRPr="001715D7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1715D7">
        <w:rPr>
          <w:rFonts w:ascii="Times New Roman" w:hAnsi="Times New Roman" w:cs="Times New Roman"/>
          <w:sz w:val="28"/>
        </w:rPr>
        <w:t>закрепляется, что при угрозе или возникновении чрезвычайной ситуации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пользование.</w:t>
      </w:r>
    </w:p>
    <w:p w14:paraId="4FDC1B00" w14:textId="0230451B" w:rsidR="001715D7" w:rsidRDefault="001715D7"/>
    <w:p w14:paraId="41EB575E" w14:textId="77777777" w:rsidR="001715D7" w:rsidRPr="00ED6DBD" w:rsidRDefault="001715D7" w:rsidP="001715D7">
      <w:pPr>
        <w:pStyle w:val="a4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10D7CD4A" w14:textId="77777777" w:rsidR="001715D7" w:rsidRDefault="001715D7">
      <w:bookmarkStart w:id="0" w:name="_GoBack"/>
      <w:bookmarkEnd w:id="0"/>
    </w:p>
    <w:sectPr w:rsidR="0017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C7"/>
    <w:rsid w:val="001715D7"/>
    <w:rsid w:val="004938C7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4A2C"/>
  <w15:chartTrackingRefBased/>
  <w15:docId w15:val="{2B3522B3-E981-491B-A7E0-97A27E2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1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2024-04-08T15:12:00Z</dcterms:created>
  <dcterms:modified xsi:type="dcterms:W3CDTF">2024-04-08T15:12:00Z</dcterms:modified>
</cp:coreProperties>
</file>