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E1DF5" w14:textId="1E4C1BDE" w:rsidR="00D80785" w:rsidRDefault="001A181D" w:rsidP="001A181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18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Новый порядок использования электронных документов в уголовном судопроизводстве</w:t>
      </w:r>
    </w:p>
    <w:p w14:paraId="68D5D848" w14:textId="77777777" w:rsidR="001A181D" w:rsidRPr="001A181D" w:rsidRDefault="001A181D" w:rsidP="001A181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91EF65B" w14:textId="77777777" w:rsidR="001A181D" w:rsidRPr="001A181D" w:rsidRDefault="001A181D" w:rsidP="001A1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181D">
        <w:rPr>
          <w:rFonts w:ascii="Times New Roman" w:hAnsi="Times New Roman" w:cs="Times New Roman"/>
          <w:sz w:val="28"/>
          <w:szCs w:val="28"/>
        </w:rPr>
        <w:t>В январе 2024 года в законную силу вступил Федеральный закон от 25.12.2023 № 672-ФЗ, которым внесены дополнения в Уголовно-процессуальный кодекс Российской Федерации (далее – УПК РФ), предусматривающие новые возможности для применения электронных документов. Теперь копии обвинительного заключения могут быть вручены по ходатайству или с согласия обвиняемого в форме электронного документа, подписанного усиленной квалифицированной электронной подписью, согласно измененным положениям статьи 222 УПК РФ.</w:t>
      </w:r>
    </w:p>
    <w:p w14:paraId="33DDFD1A" w14:textId="77777777" w:rsidR="001A181D" w:rsidRPr="001A181D" w:rsidRDefault="001A181D" w:rsidP="001A1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181D">
        <w:rPr>
          <w:rFonts w:ascii="Times New Roman" w:hAnsi="Times New Roman" w:cs="Times New Roman"/>
          <w:sz w:val="28"/>
          <w:szCs w:val="28"/>
        </w:rPr>
        <w:t>Если обвиняемый содержится под стражей, то электронный документ вручается ему на представленном органом расследования техническом устройстве для чтения электронных книг, не имеющем функций записи и выхода в сеть «Интернет».</w:t>
      </w:r>
    </w:p>
    <w:p w14:paraId="6643B03A" w14:textId="77777777" w:rsidR="001A181D" w:rsidRPr="001A181D" w:rsidRDefault="001A181D" w:rsidP="001A1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181D">
        <w:rPr>
          <w:rFonts w:ascii="Times New Roman" w:hAnsi="Times New Roman" w:cs="Times New Roman"/>
          <w:sz w:val="28"/>
          <w:szCs w:val="28"/>
        </w:rPr>
        <w:t>Кроме этого, статьей 474.2 УПК РФ предусмотрена возможность направления в электронной форме с заверением усиленной квалифицированной электронной подписью ходатайств, заявлений, за исключением заявления о преступлении, предусмотренного ст. 141 УПК РФ, жалоб, представлений, требований, а также копий процессуальных документов, которые могут быть направлены участникам уголовного судопроизводства в том числе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14:paraId="4DCC7C7B" w14:textId="6ED72AAE" w:rsidR="001A181D" w:rsidRDefault="001A181D" w:rsidP="001A1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A181D">
        <w:rPr>
          <w:rFonts w:ascii="Times New Roman" w:hAnsi="Times New Roman" w:cs="Times New Roman"/>
          <w:sz w:val="28"/>
          <w:szCs w:val="28"/>
        </w:rPr>
        <w:t>При согласии лица через указанный портал им может быть получена повестка о явке в следственный орган.</w:t>
      </w:r>
    </w:p>
    <w:p w14:paraId="4F8D3DF6" w14:textId="77777777" w:rsidR="001A181D" w:rsidRPr="001A181D" w:rsidRDefault="001A181D" w:rsidP="001A1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EBCC285" w14:textId="77777777" w:rsidR="001A181D" w:rsidRPr="001A181D" w:rsidRDefault="001A181D" w:rsidP="001A181D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81D">
        <w:rPr>
          <w:rFonts w:ascii="Times New Roman" w:hAnsi="Times New Roman" w:cs="Times New Roman"/>
          <w:sz w:val="28"/>
          <w:szCs w:val="28"/>
        </w:rPr>
        <w:t xml:space="preserve">Помощник прокурора Тепло-Огаревского района Быков С.А. </w:t>
      </w:r>
    </w:p>
    <w:p w14:paraId="48696146" w14:textId="77777777" w:rsidR="001A181D" w:rsidRDefault="001A181D"/>
    <w:sectPr w:rsidR="001A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05"/>
    <w:rsid w:val="001A181D"/>
    <w:rsid w:val="005F7905"/>
    <w:rsid w:val="00D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2DB9"/>
  <w15:chartTrackingRefBased/>
  <w15:docId w15:val="{746E032E-07D9-4A47-BB41-65E47557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A18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2024-04-08T14:57:00Z</dcterms:created>
  <dcterms:modified xsi:type="dcterms:W3CDTF">2024-04-08T14:58:00Z</dcterms:modified>
</cp:coreProperties>
</file>