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06488" w14:textId="5B54A179" w:rsidR="006C4791" w:rsidRPr="006C4791" w:rsidRDefault="006C4791" w:rsidP="006C4791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6C4791">
        <w:rPr>
          <w:rFonts w:ascii="Times New Roman" w:hAnsi="Times New Roman" w:cs="Times New Roman"/>
          <w:b/>
          <w:sz w:val="28"/>
        </w:rPr>
        <w:t>Об уголовной ответственности за совершение преступлений, относящихся к диверсионной деятельности</w:t>
      </w:r>
    </w:p>
    <w:p w14:paraId="58C381A3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15704156" w14:textId="4481C35B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В соответствии с Федеральным законом от 29.12.2022 № 586-ФЗ «О внесении изменений в УК РФ и УПК РФ» внесены изменени</w:t>
      </w:r>
      <w:bookmarkStart w:id="0" w:name="_GoBack"/>
      <w:bookmarkEnd w:id="0"/>
      <w:r w:rsidRPr="006C4791">
        <w:rPr>
          <w:rFonts w:ascii="Times New Roman" w:hAnsi="Times New Roman" w:cs="Times New Roman"/>
          <w:sz w:val="28"/>
        </w:rPr>
        <w:t>я в ч. 1 ст. 63 УК РФ об обстоятельствах, отягчающих наказание.</w:t>
      </w:r>
    </w:p>
    <w:p w14:paraId="0E873AEA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Так, вышеназванная статья дополнена пунктом «с» следующего содержания: совершение преступления в целях пропаганды, оправдания, поддержки диверсии.</w:t>
      </w:r>
    </w:p>
    <w:p w14:paraId="74EBDF19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Этим же законом Уголовный кодекс Российской Федерации дополнен статьями: «281.1 – содействие диверсионной деятельности»; «281.2 – прохождение обучения в целях осуществления диверсионной деятельности»; «281.3 – организация диверсионного сообщества и участие в нем».</w:t>
      </w:r>
    </w:p>
    <w:p w14:paraId="17DAB5D9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Все преступления отнесены к категории особо тяжких. Наказанием за такие деяния является лишение свободы на различные сроки, вплоть до пожизненного.</w:t>
      </w:r>
    </w:p>
    <w:p w14:paraId="3C7F11BC" w14:textId="353AA368" w:rsid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Указанным Законом также внесены изменения в УПК РФ, исходя из которых предварительное расследование по делам о преступлениях, связанных с диверсионной деятельностью, производится следователем органов федеральной службы безопасности, рассмотрение таких дел подсудно верховному суду республики, краевому или областному суду и рассматриваются данные дела коллегией из трех судей.</w:t>
      </w:r>
    </w:p>
    <w:p w14:paraId="259B8BF3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0E317743" w14:textId="77777777" w:rsidR="006C4791" w:rsidRPr="006C4791" w:rsidRDefault="006C4791" w:rsidP="006C4791">
      <w:pPr>
        <w:pStyle w:val="a4"/>
        <w:jc w:val="both"/>
        <w:rPr>
          <w:rFonts w:ascii="Times New Roman" w:hAnsi="Times New Roman" w:cs="Times New Roman"/>
          <w:sz w:val="28"/>
        </w:rPr>
      </w:pPr>
      <w:r w:rsidRPr="006C4791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D9731DA" w14:textId="77777777" w:rsidR="0007164A" w:rsidRPr="006C4791" w:rsidRDefault="0007164A" w:rsidP="006C4791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07164A" w:rsidRPr="006C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92"/>
    <w:rsid w:val="0007164A"/>
    <w:rsid w:val="005F0E92"/>
    <w:rsid w:val="006C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F453"/>
  <w15:chartTrackingRefBased/>
  <w15:docId w15:val="{8E7A2084-C7BC-431D-82D0-BBF29022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47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2023-11-20T15:24:00Z</dcterms:created>
  <dcterms:modified xsi:type="dcterms:W3CDTF">2023-11-20T15:24:00Z</dcterms:modified>
</cp:coreProperties>
</file>