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BF528" w14:textId="6EC906B0" w:rsidR="00D80785" w:rsidRPr="00302CC7" w:rsidRDefault="00302CC7" w:rsidP="00302CC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02CC7">
        <w:rPr>
          <w:rFonts w:ascii="Times New Roman" w:hAnsi="Times New Roman" w:cs="Times New Roman"/>
          <w:b/>
          <w:sz w:val="28"/>
        </w:rPr>
        <w:t>Особенности установления гражданину группы инвалидности, полученной вследствие военной травмы</w:t>
      </w:r>
    </w:p>
    <w:p w14:paraId="31128693" w14:textId="2EC179F7" w:rsidR="00302CC7" w:rsidRPr="00302CC7" w:rsidRDefault="00302CC7" w:rsidP="00302CC7">
      <w:pPr>
        <w:pStyle w:val="a4"/>
        <w:rPr>
          <w:rFonts w:ascii="Times New Roman" w:hAnsi="Times New Roman" w:cs="Times New Roman"/>
          <w:sz w:val="28"/>
        </w:rPr>
      </w:pPr>
    </w:p>
    <w:p w14:paraId="26D827AC" w14:textId="77777777" w:rsidR="00302CC7" w:rsidRPr="00302CC7" w:rsidRDefault="00302CC7" w:rsidP="00302CC7">
      <w:pPr>
        <w:pStyle w:val="a4"/>
        <w:rPr>
          <w:rFonts w:ascii="Times New Roman" w:hAnsi="Times New Roman" w:cs="Times New Roman"/>
          <w:sz w:val="28"/>
        </w:rPr>
      </w:pPr>
      <w:r w:rsidRPr="00302CC7">
        <w:rPr>
          <w:rFonts w:ascii="Times New Roman" w:hAnsi="Times New Roman" w:cs="Times New Roman"/>
          <w:sz w:val="28"/>
        </w:rPr>
        <w:t>Постановлением Правительства Российской Федерации от 12.03.2024 №289 предусмотрено, что при первичном признании инвалидом граждан, имеющих дефекты и деформации, вследствие военной травмы, если увечье получено при исполнении обязанностей военной службы,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группа инвалидности устанавливается без указания срока переосвидетельствования.</w:t>
      </w:r>
    </w:p>
    <w:p w14:paraId="4D76CAF3" w14:textId="77777777" w:rsidR="00302CC7" w:rsidRPr="00302CC7" w:rsidRDefault="00302CC7" w:rsidP="00302CC7">
      <w:pPr>
        <w:pStyle w:val="a4"/>
        <w:rPr>
          <w:rFonts w:ascii="Times New Roman" w:hAnsi="Times New Roman" w:cs="Times New Roman"/>
          <w:sz w:val="28"/>
        </w:rPr>
      </w:pPr>
      <w:r w:rsidRPr="00302CC7">
        <w:rPr>
          <w:rFonts w:ascii="Times New Roman" w:hAnsi="Times New Roman" w:cs="Times New Roman"/>
          <w:sz w:val="28"/>
        </w:rPr>
        <w:t>Данное правило распространено на правоотношения, возникшие с 24 февраля 2022 года.</w:t>
      </w:r>
    </w:p>
    <w:p w14:paraId="6154A178" w14:textId="2FA3BBDA" w:rsidR="00302CC7" w:rsidRDefault="00302CC7" w:rsidP="00302CC7">
      <w:pPr>
        <w:pStyle w:val="a4"/>
        <w:rPr>
          <w:rFonts w:ascii="Times New Roman" w:hAnsi="Times New Roman" w:cs="Times New Roman"/>
          <w:sz w:val="28"/>
        </w:rPr>
      </w:pPr>
      <w:r w:rsidRPr="00302CC7">
        <w:rPr>
          <w:rFonts w:ascii="Times New Roman" w:hAnsi="Times New Roman" w:cs="Times New Roman"/>
          <w:sz w:val="28"/>
        </w:rPr>
        <w:t>Постановление вступает в силу 21.03.2024.</w:t>
      </w:r>
    </w:p>
    <w:p w14:paraId="376A58C3" w14:textId="77777777" w:rsidR="00302CC7" w:rsidRPr="00302CC7" w:rsidRDefault="00302CC7" w:rsidP="00302CC7">
      <w:pPr>
        <w:pStyle w:val="a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1437B36" w14:textId="77777777" w:rsidR="00302CC7" w:rsidRPr="00302CC7" w:rsidRDefault="00302CC7" w:rsidP="00302CC7">
      <w:pPr>
        <w:pStyle w:val="a4"/>
        <w:rPr>
          <w:rFonts w:ascii="Times New Roman" w:hAnsi="Times New Roman" w:cs="Times New Roman"/>
          <w:sz w:val="28"/>
        </w:rPr>
      </w:pPr>
      <w:r w:rsidRPr="00302CC7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4F70B3EC" w14:textId="77777777" w:rsidR="00302CC7" w:rsidRDefault="00302CC7"/>
    <w:sectPr w:rsidR="0030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11"/>
    <w:rsid w:val="00302CC7"/>
    <w:rsid w:val="00585711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A61A"/>
  <w15:chartTrackingRefBased/>
  <w15:docId w15:val="{AA1BB455-FD8D-44DF-A681-B7E6996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02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2024-04-08T15:30:00Z</dcterms:created>
  <dcterms:modified xsi:type="dcterms:W3CDTF">2024-04-08T15:31:00Z</dcterms:modified>
</cp:coreProperties>
</file>