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ind w:left="0" w:right="0" w:firstLine="540"/>
        <w:jc w:val="both"/>
        <w:rPr/>
      </w:pPr>
      <w:r>
        <w:rPr>
          <w:b/>
          <w:bCs/>
          <w:color w:val="C9211E"/>
        </w:rPr>
        <w:t xml:space="preserve">Единовременная денежная выплата </w:t>
      </w:r>
      <w:r>
        <w:rPr>
          <w:b/>
          <w:bCs/>
          <w:color w:val="C9211E"/>
        </w:rPr>
        <w:t>детям-инвалидам</w:t>
      </w:r>
      <w:r>
        <w:rPr>
          <w:b/>
          <w:bCs/>
          <w:color w:val="C9211E"/>
        </w:rPr>
        <w:t xml:space="preserve"> на улучшение жилищных условий взамен предоставления земельного участка в собственность бесплатно. </w:t>
      </w:r>
    </w:p>
    <w:p>
      <w:pPr>
        <w:pStyle w:val="Style39"/>
        <w:rPr/>
      </w:pPr>
      <w:r>
        <w:rPr/>
        <w:t xml:space="preserve">   </w:t>
      </w:r>
    </w:p>
    <w:p>
      <w:pPr>
        <w:pStyle w:val="ConsPlusNormal"/>
        <w:ind w:left="0" w:right="0" w:firstLine="540"/>
        <w:jc w:val="both"/>
        <w:rPr/>
      </w:pPr>
      <w:r>
        <w:rPr/>
        <w:t xml:space="preserve"> </w:t>
      </w:r>
      <w:r>
        <w:rPr/>
        <w:t xml:space="preserve">Разработан Порядок в целях реализации части 3 статьи 2 Закона Тульской области от 25 июня 2015 года N 2314-ЗТО "Об установлении случаев предоставления отдельным категориям граждан в собственность бесплатно земельных участков, находящихся в государственной или муниципальной собственности, или иных мер социальной поддержки" (далее - Закон N 2314-ЗТО), который определяет предоставления меры социальной поддержки в виде </w:t>
      </w:r>
      <w:bookmarkStart w:id="0" w:name="__DdeLink__312_3379597987"/>
      <w:r>
        <w:rPr/>
        <w:t xml:space="preserve">единовременной денежной выплаты на улучшение жилищных условий взамен предоставления земельного участка в собственность бесплатно. </w:t>
      </w:r>
      <w:bookmarkEnd w:id="0"/>
    </w:p>
    <w:p>
      <w:pPr>
        <w:pStyle w:val="ConsPlusNormal"/>
        <w:ind w:left="0" w:right="0" w:firstLine="540"/>
        <w:jc w:val="both"/>
        <w:rPr/>
      </w:pPr>
      <w:r>
        <w:rPr/>
      </w:r>
    </w:p>
    <w:p>
      <w:pPr>
        <w:pStyle w:val="Style39"/>
        <w:rPr/>
      </w:pPr>
      <w:r>
        <w:rPr>
          <w:b/>
          <w:bCs/>
          <w:color w:val="FF3838"/>
        </w:rPr>
        <w:t xml:space="preserve">   </w:t>
      </w:r>
      <w:r>
        <w:rPr>
          <w:b/>
          <w:bCs/>
          <w:color w:val="FF3838"/>
        </w:rPr>
        <w:t xml:space="preserve">Размер выплаты составляет </w:t>
      </w:r>
      <w:r>
        <w:rPr>
          <w:b/>
          <w:bCs/>
          <w:color w:val="FF3838"/>
          <w:lang w:val="ru-RU"/>
        </w:rPr>
        <w:t xml:space="preserve"> 20</w:t>
      </w:r>
      <w:r>
        <w:rPr>
          <w:b/>
          <w:bCs/>
          <w:color w:val="FF3838"/>
        </w:rPr>
        <w:t>0 000,00 руб.</w:t>
      </w:r>
    </w:p>
    <w:p>
      <w:pPr>
        <w:pStyle w:val="Style39"/>
        <w:rPr>
          <w:b/>
          <w:b/>
          <w:bCs/>
          <w:color w:val="FF3838"/>
        </w:rPr>
      </w:pPr>
      <w:r>
        <w:rPr>
          <w:b/>
          <w:bCs/>
          <w:color w:val="FF3838"/>
        </w:rPr>
      </w:r>
    </w:p>
    <w:p>
      <w:pPr>
        <w:pStyle w:val="Style32"/>
        <w:rPr/>
      </w:pPr>
      <w:r>
        <w:rPr>
          <w:b w:val="false"/>
        </w:rPr>
        <w:t xml:space="preserve"> </w:t>
      </w:r>
      <w:r>
        <w:rPr>
          <w:b w:val="false"/>
        </w:rPr>
        <w:t>Заявление о предоставлении единовременной денежной выплаты подается гражданами: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>- лично в многофункциональный центр предоставления государственных и муниципальных услуг независимо от места жительства;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>- лично в отдел социальной защиты населения по месту жительства ;</w:t>
      </w:r>
    </w:p>
    <w:p>
      <w:pPr>
        <w:pStyle w:val="ConsPlusNormal"/>
        <w:spacing w:lineRule="auto" w:line="240" w:before="240" w:after="0"/>
        <w:ind w:left="0" w:right="0" w:firstLine="540"/>
        <w:jc w:val="both"/>
        <w:rPr/>
      </w:pPr>
      <w:r>
        <w:rPr>
          <w:b w:val="false"/>
        </w:rPr>
        <w:t xml:space="preserve">- через Портал государственных и муниципальных услуг Тульской области </w:t>
      </w:r>
    </w:p>
    <w:p>
      <w:pPr>
        <w:pStyle w:val="Style32"/>
        <w:spacing w:lineRule="auto" w:line="240" w:before="0" w:after="0"/>
        <w:ind w:left="0" w:right="0" w:firstLine="54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Style39"/>
        <w:rPr/>
      </w:pPr>
      <w:r>
        <w:rPr/>
        <w:t xml:space="preserve">   </w:t>
      </w:r>
      <w:r>
        <w:rPr/>
        <w:t xml:space="preserve">Документы, которые необходимо предоставить: 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>1) паспорт либо иной документ, удостоверяющий личность (при обращении лично);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>2) паспорт либо иной документ, удостоверяющий личность детей-инвалидов, - при достижении детьми-инвалидами 14-летнего возраста (при обращении лично);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>3) документ, подтверждающий полномочия представителя заявителя, удостоверяющий личность представителя заявителя (при обращении представителя заявителя);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>4) документ о рождении детей - при регистрации акта гражданского состояния компетентным органом иностранного государства ;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>5) документ о заключении (расторжении) брака - при регистрации акта гражданского состояния компетентным органом иностранного государства ;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>6) заявление о согласии на обработку персональных данных несовершеннолетних детей, детей, достигших возраста 18 лет, представителя заявителя (при обращении лично).</w:t>
      </w:r>
    </w:p>
    <w:p>
      <w:pPr>
        <w:pStyle w:val="ConsPlusNormal"/>
        <w:spacing w:lineRule="atLeast" w:line="285" w:before="240" w:after="0"/>
        <w:ind w:left="0" w:right="0" w:firstLine="540"/>
        <w:jc w:val="both"/>
        <w:rPr/>
      </w:pPr>
      <w:r>
        <w:rPr>
          <w:b w:val="false"/>
        </w:rPr>
        <w:t>Единовременная денежная выплата осуществляется однократно,</w:t>
      </w:r>
      <w:r>
        <w:rPr/>
        <w:t xml:space="preserve"> направляется: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1" w:name="Par36"/>
      <w:bookmarkEnd w:id="1"/>
      <w:r>
        <w:rPr/>
        <w:t>1) на оплату приобретаемого жилого помещения;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2" w:name="Par37"/>
      <w:bookmarkEnd w:id="2"/>
      <w:r>
        <w:rPr/>
        <w:t>2) в счет уплаты цены договора участия в долевом строительстве;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3" w:name="Par38"/>
      <w:bookmarkEnd w:id="3"/>
      <w:r>
        <w:rPr/>
        <w:t>3) на уплату первоначального взноса при получении ипотечного кредита на приобретение жилого помещения;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4" w:name="Par39"/>
      <w:bookmarkEnd w:id="4"/>
      <w:r>
        <w:rPr/>
        <w:t>4) на погашение основного долга и уплату процентов по кредитному договору (договору займа), в том числе ипотечному, заключенному для приобретения жилого помещения, а также в случае, если приобретение жилья является составляющей частью таких договоров (за исключением штрафов, комиссий, пеней за просрочку исполнения обязательств по указанным договорам);</w:t>
      </w:r>
    </w:p>
    <w:p>
      <w:pPr>
        <w:pStyle w:val="ConsPlusNormal"/>
        <w:spacing w:before="240" w:after="0"/>
        <w:ind w:left="0" w:right="0" w:firstLine="540"/>
        <w:jc w:val="both"/>
        <w:rPr/>
      </w:pPr>
      <w:bookmarkStart w:id="5" w:name="Par40"/>
      <w:bookmarkEnd w:id="5"/>
      <w:r>
        <w:rPr/>
        <w:t>5) на погашение основного долга и уплату процентов по кредитному договору (договору займа), в том числе ипотечному, заключенному на строительство жилого дома.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>Земельный участок, на котором планируется или ведется строительство жилого дома, должен находиться на территории Тульской области и принадлежать на праве собственности, постоянного (бессрочного) пользования, пожизненно наследуемого владения либо аренды гражданам и (или) их детям-инвалидам, в том числе достигшим возраста 18 лет.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>Жилое помещение, на приобретение которого направляются средства единовременной денежной выплаты, должно находиться на территории Тульской области.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>Использование единовременной денежной выплаты на приобретение жилого помещения, признанного в установленном порядке непригодным для проживания, или жилого помещения, находящегося в многоквартирном доме, признанном аварийным и подлежащем сносу или реконструкции, не допускается.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9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3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</w:pPr>
    <w:rPr/>
  </w:style>
  <w:style w:type="paragraph" w:styleId="2">
    <w:name w:val="Heading 2"/>
    <w:basedOn w:val="Style31"/>
    <w:next w:val="Style32"/>
    <w:qFormat/>
    <w:pPr>
      <w:spacing w:before="0" w:after="0"/>
    </w:pPr>
    <w:rPr/>
  </w:style>
  <w:style w:type="paragraph" w:styleId="3">
    <w:name w:val="Heading 3"/>
    <w:basedOn w:val="Style31"/>
    <w:next w:val="Style32"/>
    <w:qFormat/>
    <w:pPr>
      <w:spacing w:before="0" w:after="0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0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2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3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4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5">
    <w:name w:val="Содержимое таблицы"/>
    <w:basedOn w:val="Normal"/>
    <w:qFormat/>
    <w:pPr/>
    <w:rPr/>
  </w:style>
  <w:style w:type="paragraph" w:styleId="Style56">
    <w:name w:val="Заголовок таблицы"/>
    <w:basedOn w:val="Style55"/>
    <w:qFormat/>
    <w:pPr>
      <w:jc w:val="center"/>
    </w:pPr>
    <w:rPr>
      <w:b/>
    </w:rPr>
  </w:style>
  <w:style w:type="paragraph" w:styleId="Style57">
    <w:name w:val="Иллюстрация"/>
    <w:basedOn w:val="Style34"/>
    <w:qFormat/>
    <w:pPr/>
    <w:rPr/>
  </w:style>
  <w:style w:type="paragraph" w:styleId="Style58">
    <w:name w:val="Таблица"/>
    <w:basedOn w:val="Style34"/>
    <w:qFormat/>
    <w:pPr/>
    <w:rPr/>
  </w:style>
  <w:style w:type="paragraph" w:styleId="Style59">
    <w:name w:val="Текст"/>
    <w:basedOn w:val="Style34"/>
    <w:qFormat/>
    <w:pPr/>
    <w:rPr/>
  </w:style>
  <w:style w:type="paragraph" w:styleId="Style60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2">
    <w:name w:val="Envelope Address"/>
    <w:basedOn w:val="Normal"/>
    <w:pPr>
      <w:spacing w:before="0" w:after="0"/>
    </w:pPr>
    <w:rPr/>
  </w:style>
  <w:style w:type="paragraph" w:styleId="Style63">
    <w:name w:val="Envelope Return"/>
    <w:basedOn w:val="Normal"/>
    <w:pPr>
      <w:spacing w:before="0" w:after="0"/>
    </w:pPr>
    <w:rPr/>
  </w:style>
  <w:style w:type="paragraph" w:styleId="Style64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5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6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7">
    <w:name w:val="Содержимое списка"/>
    <w:basedOn w:val="Normal"/>
    <w:qFormat/>
    <w:pPr>
      <w:ind w:left="0" w:right="0" w:hanging="0"/>
    </w:pPr>
    <w:rPr/>
  </w:style>
  <w:style w:type="paragraph" w:styleId="Style68">
    <w:name w:val="Заголовок списка"/>
    <w:basedOn w:val="Normal"/>
    <w:next w:val="Style67"/>
    <w:qFormat/>
    <w:pPr>
      <w:ind w:left="0" w:right="0" w:hanging="0"/>
    </w:pPr>
    <w:rPr/>
  </w:style>
  <w:style w:type="paragraph" w:styleId="Style69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0">
    <w:name w:val="Исполнитель документа"/>
    <w:basedOn w:val="Normal"/>
    <w:qFormat/>
    <w:pPr>
      <w:jc w:val="left"/>
    </w:pPr>
    <w:rPr>
      <w:sz w:val="24"/>
    </w:rPr>
  </w:style>
  <w:style w:type="paragraph" w:styleId="Style71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ConsPlusNormal">
    <w:name w:val="ConsPlusNormal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Source Han Sans CN Regular" w:cs="Lohit Devanagari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ru-RU" w:bidi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112">
    <w:name w:val="Маркированный список 1"/>
    <w:qFormat/>
  </w:style>
  <w:style w:type="numbering" w:styleId="29">
    <w:name w:val="Маркированный список 2"/>
    <w:qFormat/>
  </w:style>
  <w:style w:type="numbering" w:styleId="39">
    <w:name w:val="Маркированный список 3"/>
    <w:qFormat/>
  </w:style>
  <w:style w:type="numbering" w:styleId="48">
    <w:name w:val="Маркированный список 4"/>
    <w:qFormat/>
  </w:style>
  <w:style w:type="numbering" w:styleId="58">
    <w:name w:val="Маркированный список 5"/>
    <w:qFormat/>
  </w:style>
  <w:style w:type="numbering" w:styleId="113">
    <w:name w:val="Нумерованный 1)"/>
    <w:qFormat/>
  </w:style>
  <w:style w:type="numbering" w:styleId="Style72">
    <w:name w:val="Нумерованный а)"/>
    <w:qFormat/>
  </w:style>
  <w:style w:type="numbering" w:styleId="Style73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LibreOffice/6.2.7.1$Linux_X86_64 LibreOffice_project/20$Build-1</Application>
  <Pages>2</Pages>
  <Words>422</Words>
  <Characters>3059</Characters>
  <CharactersWithSpaces>3473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2025-01-13T09:23:39Z</dcterms:created>
  <dc:creator/>
  <dc:description/>
  <dc:language>ru-RU</dc:language>
  <cp:lastModifiedBy/>
  <cp:lastPrinted>2025-02-28T09:45:06Z</cp:lastPrinted>
  <dcterms:modified xsi:type="dcterms:W3CDTF">2025-02-28T10:24:43Z</dcterms:modified>
  <cp:revision>7</cp:revision>
  <dc:subject/>
  <dc:title>Default</dc:title>
</cp:coreProperties>
</file>