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jc w:val="center"/>
        <w:rPr/>
      </w:pPr>
      <w:r>
        <w:rPr>
          <w:b/>
          <w:bCs/>
          <w:color w:val="C9211E"/>
        </w:rPr>
        <w:t xml:space="preserve">Ежемесячная денежная компенсация за наем жилого помещения в 2025 - 2027 годах молодым семьям </w:t>
      </w:r>
    </w:p>
    <w:p>
      <w:pPr>
        <w:pStyle w:val="Style39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Style39"/>
        <w:rPr/>
      </w:pP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>Приказом министерства труда и социальной защиты Тульской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от 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17 декабря 2024 г. N 725-осн , 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утверждён Порядок предоставления молодым семьям ежемесячной денежной компенсации за наем жилого помещения, согласно которого 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</w:t>
      </w:r>
    </w:p>
    <w:p>
      <w:pPr>
        <w:pStyle w:val="Style32"/>
        <w:spacing w:lineRule="atLeast" w:line="285" w:before="0" w:after="283"/>
        <w:ind w:left="0" w:right="0" w:firstLine="540"/>
        <w:jc w:val="both"/>
        <w:rPr/>
      </w:pPr>
      <w:r>
        <w:rPr>
          <w:b w:val="false"/>
        </w:rPr>
        <w:t>п</w:t>
      </w:r>
      <w:r>
        <w:rPr>
          <w:b w:val="false"/>
        </w:rPr>
        <w:t>раво на получение ежемесячной денежной компенсации за наем жилого помещения возникает у молодых семей при соблюдении следующ</w:t>
      </w:r>
      <w:r>
        <w:rPr>
          <w:b w:val="false"/>
        </w:rPr>
        <w:t>их</w:t>
      </w:r>
      <w:r>
        <w:rPr>
          <w:b w:val="false"/>
        </w:rPr>
        <w:t xml:space="preserve"> услови</w:t>
      </w:r>
      <w:r>
        <w:rPr>
          <w:b w:val="false"/>
        </w:rPr>
        <w:t>й</w:t>
      </w:r>
      <w:r>
        <w:rPr>
          <w:b w:val="false"/>
        </w:rPr>
        <w:t>:</w:t>
      </w:r>
    </w:p>
    <w:p>
      <w:pPr>
        <w:pStyle w:val="Style32"/>
        <w:spacing w:lineRule="atLeast" w:line="285" w:before="165" w:after="0"/>
        <w:ind w:left="0" w:right="0" w:firstLine="540"/>
        <w:jc w:val="both"/>
        <w:rPr/>
      </w:pPr>
      <w:r>
        <w:rPr>
          <w:b w:val="false"/>
        </w:rPr>
        <w:t xml:space="preserve">молодая семья имеет регистрацию по месту жительства (пребывания) на территории Тульской области. </w:t>
      </w:r>
    </w:p>
    <w:p>
      <w:pPr>
        <w:pStyle w:val="Style32"/>
        <w:spacing w:lineRule="atLeast" w:line="285" w:before="165" w:after="0"/>
        <w:ind w:left="0" w:right="0" w:firstLine="540"/>
        <w:jc w:val="both"/>
        <w:rPr/>
      </w:pPr>
      <w:r>
        <w:rPr>
          <w:b w:val="false"/>
        </w:rPr>
        <w:t>Ежемесячная денежная компенсация предоставляется при условии отсутствия у супругов либо родителя в неполной молодой семье в собственности жилого помещения, пригодного к проживанию, в населенном пункте по месту найма жилого помещения.</w:t>
      </w:r>
    </w:p>
    <w:p>
      <w:pPr>
        <w:pStyle w:val="Style32"/>
        <w:spacing w:lineRule="atLeast" w:line="285" w:before="165" w:after="0"/>
        <w:ind w:left="0" w:right="0" w:firstLine="540"/>
        <w:jc w:val="both"/>
        <w:rPr/>
      </w:pPr>
      <w:r>
        <w:rPr>
          <w:b w:val="false"/>
        </w:rPr>
        <w:t xml:space="preserve">Ежемесячная денежная компенсация выплачивается за наем одного жилого помещения, находящегося на территории Тульской области. </w:t>
      </w:r>
    </w:p>
    <w:p>
      <w:pPr>
        <w:pStyle w:val="Style32"/>
        <w:spacing w:lineRule="atLeast" w:line="285" w:before="165" w:after="0"/>
        <w:ind w:left="0" w:right="0" w:firstLine="540"/>
        <w:jc w:val="both"/>
        <w:rPr/>
      </w:pPr>
      <w:r>
        <w:rPr>
          <w:b w:val="false"/>
        </w:rPr>
        <w:t xml:space="preserve">Ежемесячная денежная компенсация предоставляется на срок действия договора найма жилого помещения, но не позднее 31 декабря 2027 года. </w:t>
      </w:r>
    </w:p>
    <w:p>
      <w:pPr>
        <w:pStyle w:val="Style39"/>
        <w:rPr>
          <w:b/>
          <w:b/>
          <w:bCs/>
          <w:color w:val="FF3838"/>
        </w:rPr>
      </w:pPr>
      <w:r>
        <w:rPr>
          <w:b/>
          <w:bCs/>
          <w:color w:val="FF3838"/>
        </w:rPr>
      </w:r>
    </w:p>
    <w:p>
      <w:pPr>
        <w:pStyle w:val="Style39"/>
        <w:rPr/>
      </w:pPr>
      <w:r>
        <w:rPr>
          <w:b/>
          <w:bCs/>
          <w:color w:val="FF3838"/>
        </w:rPr>
        <w:t xml:space="preserve">Размер выплаты </w:t>
      </w:r>
      <w:r>
        <w:rPr>
          <w:b/>
          <w:bCs/>
          <w:color w:val="FF3838"/>
        </w:rPr>
        <w:t>составит</w:t>
      </w:r>
      <w:r>
        <w:rPr>
          <w:b/>
          <w:bCs/>
          <w:color w:val="FF3838"/>
        </w:rPr>
        <w:t>:</w:t>
      </w:r>
    </w:p>
    <w:p>
      <w:pPr>
        <w:pStyle w:val="Style32"/>
        <w:rPr/>
      </w:pPr>
      <w:r>
        <w:rPr>
          <w:b/>
          <w:bCs/>
          <w:color w:val="FF3838"/>
        </w:rPr>
        <w:tab/>
        <w:t>-при рождении с 1 января 2025 года первого ребенка до дня исполнения ребенку возраста трех лет - в размере 50 процентов фактических расходов по договору найма, но не более 15 тысяч рублей;</w:t>
      </w:r>
    </w:p>
    <w:p>
      <w:pPr>
        <w:pStyle w:val="Style32"/>
        <w:spacing w:lineRule="atLeast" w:line="285" w:before="165" w:after="0"/>
        <w:ind w:left="0" w:right="0" w:firstLine="540"/>
        <w:jc w:val="both"/>
        <w:rPr/>
      </w:pPr>
      <w:r>
        <w:rPr>
          <w:b/>
          <w:bCs/>
          <w:color w:val="C9211E"/>
        </w:rPr>
        <w:t xml:space="preserve">-при рождении с 1 января 2025 года второго и последующих детей до дня исполнения младшему ребенку возраста трех лет - в размере 75 процентов фактических расходов по договору найма, но не более 30 тысяч рублей. </w:t>
      </w:r>
    </w:p>
    <w:p>
      <w:pPr>
        <w:pStyle w:val="Style39"/>
        <w:rPr>
          <w:b w:val="false"/>
          <w:b w:val="false"/>
          <w:bCs w:val="false"/>
        </w:rPr>
      </w:pPr>
      <w:r>
        <w:rPr>
          <w:rFonts w:ascii="PT Astra Serif" w:hAnsi="PT Astra Serif"/>
          <w:b/>
          <w:bCs/>
          <w:color w:val="FF3838"/>
          <w:sz w:val="24"/>
          <w:szCs w:val="24"/>
        </w:rPr>
      </w:r>
    </w:p>
    <w:p>
      <w:pPr>
        <w:pStyle w:val="Style32"/>
        <w:spacing w:lineRule="atLeast" w:line="283" w:before="0" w:after="0"/>
        <w:jc w:val="both"/>
        <w:rPr/>
      </w:pPr>
      <w:r>
        <w:rPr>
          <w:b w:val="false"/>
        </w:rPr>
        <w:t xml:space="preserve">     </w:t>
      </w:r>
      <w:r>
        <w:rPr>
          <w:b w:val="false"/>
        </w:rPr>
        <w:t>По п</w:t>
      </w:r>
      <w:r>
        <w:rPr>
          <w:b w:val="false"/>
        </w:rPr>
        <w:t>остановлени</w:t>
      </w:r>
      <w:r>
        <w:rPr>
          <w:b w:val="false"/>
        </w:rPr>
        <w:t>ю</w:t>
      </w:r>
      <w:r>
        <w:rPr>
          <w:b w:val="false"/>
        </w:rPr>
        <w:t xml:space="preserve"> Правительства Тульской области от 16.12.2024 </w:t>
      </w:r>
      <w:r>
        <w:rPr>
          <w:b w:val="false"/>
          <w:lang w:val="ru-RU"/>
        </w:rPr>
        <w:t>№</w:t>
      </w:r>
      <w:r>
        <w:rPr>
          <w:b w:val="false"/>
        </w:rPr>
        <w:t xml:space="preserve"> 666 "Об установлении дополнительных мер социальной поддержки, направленных на повышение рождаемости в Тульской области.", </w:t>
      </w:r>
      <w:r>
        <w:rPr>
          <w:b w:val="false"/>
        </w:rPr>
        <w:t xml:space="preserve">к </w:t>
      </w:r>
      <w:r>
        <w:rPr>
          <w:b w:val="false"/>
        </w:rPr>
        <w:t xml:space="preserve">категории молодой семьи относится семья граждан Российской Федерации, в которой возраст каждого из супругов либо родителя в неполной семье не превышает </w:t>
      </w:r>
      <w:r>
        <w:rPr>
          <w:b w:val="false"/>
          <w:color w:val="C9211E"/>
        </w:rPr>
        <w:t>35 лет.</w:t>
      </w:r>
    </w:p>
    <w:p>
      <w:pPr>
        <w:pStyle w:val="Style39"/>
        <w:rPr>
          <w:rFonts w:ascii="Arial" w:hAnsi="Arial"/>
          <w:b/>
          <w:sz w:val="24"/>
        </w:rPr>
      </w:pPr>
      <w:r>
        <w:rPr/>
      </w:r>
    </w:p>
    <w:p>
      <w:pPr>
        <w:pStyle w:val="Style32"/>
        <w:spacing w:lineRule="atLeast" w:line="285" w:before="165" w:after="0"/>
        <w:ind w:left="0" w:right="0" w:firstLine="540"/>
        <w:jc w:val="both"/>
        <w:rPr>
          <w:b w:val="false"/>
        </w:rPr>
      </w:pPr>
      <w:r>
        <w:rPr>
          <w:b w:val="false"/>
        </w:rPr>
        <w:t xml:space="preserve">Предоставление ежемесячной денежной компенсации осуществляется </w:t>
      </w:r>
      <w:r>
        <w:rPr>
          <w:b w:val="false"/>
        </w:rPr>
        <w:t xml:space="preserve">отделом социальной защиты населения по Тепло-Огаревскому району </w:t>
      </w:r>
      <w:r>
        <w:rPr>
          <w:b w:val="false"/>
        </w:rPr>
        <w:t>государственным учреждением Тульской области "Управление социальной защиты населения Тульской области".</w:t>
      </w:r>
    </w:p>
    <w:p>
      <w:pPr>
        <w:pStyle w:val="Style32"/>
        <w:rPr/>
      </w:pPr>
      <w:r>
        <w:rPr>
          <w:b w:val="false"/>
        </w:rPr>
        <w:t xml:space="preserve">     </w:t>
      </w:r>
      <w:r>
        <w:rPr>
          <w:b w:val="false"/>
        </w:rPr>
        <w:t>Заявление о назначении выплаты подается гражданами:</w:t>
      </w:r>
    </w:p>
    <w:p>
      <w:pPr>
        <w:pStyle w:val="Style32"/>
        <w:spacing w:lineRule="auto" w:line="240" w:before="0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 xml:space="preserve">-через портал государственных и муниципальных услуг (функций) Тульской области, Единый портал государственных и муниципальных услуг (функций) - при наличии технической возможности; </w:t>
      </w:r>
    </w:p>
    <w:p>
      <w:pPr>
        <w:pStyle w:val="Style32"/>
        <w:spacing w:lineRule="auto" w:line="240" w:before="0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 xml:space="preserve">-лично в государственное учреждение Тульской области "Многофункциональный центр предоставления государственных и муниципальных услуг"; </w:t>
      </w:r>
    </w:p>
    <w:p>
      <w:pPr>
        <w:pStyle w:val="Style32"/>
        <w:spacing w:lineRule="auto" w:line="240" w:before="0" w:after="0"/>
        <w:ind w:left="0" w:right="0" w:firstLine="540"/>
        <w:jc w:val="both"/>
        <w:rPr/>
      </w:pPr>
      <w:r>
        <w:rPr>
          <w:b w:val="false"/>
        </w:rPr>
        <w:t xml:space="preserve">-лично в отделы социальной защиты населения управления по месту проживания (пребывания) на территории Тульской области. </w:t>
      </w:r>
    </w:p>
    <w:p>
      <w:pPr>
        <w:pStyle w:val="Style39"/>
        <w:rPr/>
      </w:pPr>
      <w:r>
        <w:rPr>
          <w:b w:val="false"/>
          <w:bCs/>
          <w:color w:val="FF3838"/>
        </w:rPr>
        <w:t xml:space="preserve"> </w:t>
      </w:r>
    </w:p>
    <w:p>
      <w:pPr>
        <w:pStyle w:val="Style39"/>
        <w:rPr/>
      </w:pPr>
      <w:r>
        <w:rPr>
          <w:b w:val="false"/>
          <w:bCs/>
          <w:color w:val="FF3838"/>
        </w:rPr>
        <w:t xml:space="preserve"> </w:t>
      </w:r>
      <w:r>
        <w:rPr/>
        <w:t xml:space="preserve">Документы, которые необходимо предоставить </w:t>
      </w:r>
      <w:r>
        <w:rPr/>
        <w:t>заявителю</w:t>
      </w:r>
      <w:r>
        <w:rPr/>
        <w:t xml:space="preserve">: </w:t>
      </w:r>
    </w:p>
    <w:p>
      <w:pPr>
        <w:pStyle w:val="Style32"/>
        <w:spacing w:lineRule="atLeast" w:line="285" w:before="165" w:after="0"/>
        <w:ind w:left="0" w:right="0" w:firstLine="540"/>
        <w:jc w:val="both"/>
        <w:rPr/>
      </w:pPr>
      <w:r>
        <w:rPr>
          <w:b w:val="false"/>
        </w:rPr>
        <w:t>1) паспорт либо иной документ, удостоверяющий личность заявителя;</w:t>
      </w:r>
    </w:p>
    <w:p>
      <w:pPr>
        <w:pStyle w:val="Style32"/>
        <w:spacing w:lineRule="atLeast" w:line="285" w:before="165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 xml:space="preserve">2) о рождении ребенка (детей), о смерти члена семьи, о заключении (расторжении) брака (в зависимости от ситуации) - при регистрации акта гражданского состояния компетентным органом иностранного государства по законам соответствующего иностранного государства; </w:t>
      </w:r>
    </w:p>
    <w:p>
      <w:pPr>
        <w:pStyle w:val="Style32"/>
        <w:spacing w:lineRule="atLeast" w:line="285" w:before="165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 xml:space="preserve">3) договор найма жилого помещения, заключенного с собственником (собственниками) жилого помещения, зарегистрированный в Федеральной службе государственной регистрации, кадастра и картографии (Росреестре). В случае если договор найма жилого помещения заключен на срок менее одного года, регистрация в Росреестре не требуется; </w:t>
      </w:r>
    </w:p>
    <w:p>
      <w:pPr>
        <w:pStyle w:val="Style32"/>
        <w:spacing w:lineRule="atLeast" w:line="285" w:before="165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 xml:space="preserve">4) согласие на обработку персональных данных несовершеннолетних детей заявителя, супруга (супруги), собственника (собственников) жилого помещения, в отношении которого заключен договор найма. </w:t>
      </w:r>
    </w:p>
    <w:p>
      <w:pPr>
        <w:pStyle w:val="Style32"/>
        <w:spacing w:lineRule="atLeast" w:line="285" w:before="165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>Заявители могут обратиться с заявлением через представителя, действующего на основании документа, подтверждающего его полномочия в соответствии с действующим законодательством Российской Федерации.</w:t>
      </w:r>
    </w:p>
    <w:p>
      <w:pPr>
        <w:pStyle w:val="Style32"/>
        <w:spacing w:lineRule="atLeast" w:line="285" w:before="165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>Назначение ежемесячной денежной компенсации осуществляется за полный календарный месяц с месяца, следующего за месяцем подачи заявления.</w:t>
      </w:r>
    </w:p>
    <w:p>
      <w:pPr>
        <w:pStyle w:val="Style32"/>
        <w:spacing w:lineRule="atLeast" w:line="285" w:before="165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>Выплата ежемесячной денежной компенсации производится путем перечисления на счет, открытый заявителю в кредитной организации.</w:t>
      </w:r>
    </w:p>
    <w:p>
      <w:pPr>
        <w:pStyle w:val="Style32"/>
        <w:spacing w:lineRule="atLeast" w:line="285" w:before="165" w:after="0"/>
        <w:ind w:left="0" w:right="0" w:firstLine="54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  <w:font w:name="Aria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b w:val="false"/>
      <w:strike w:val="false"/>
      <w:dstrike w:val="false"/>
      <w:color w:val="0000FF"/>
      <w:u w:val="none"/>
      <w:effect w:val="none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4"/>
    <w:qFormat/>
    <w:pPr/>
    <w:rPr/>
  </w:style>
  <w:style w:type="paragraph" w:styleId="Style58">
    <w:name w:val="Таблица"/>
    <w:basedOn w:val="Style34"/>
    <w:qFormat/>
    <w:pPr/>
    <w:rPr/>
  </w:style>
  <w:style w:type="paragraph" w:styleId="Style59">
    <w:name w:val="Текст"/>
    <w:basedOn w:val="Style34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2">
    <w:name w:val="Маркированный список 1"/>
    <w:qFormat/>
  </w:style>
  <w:style w:type="numbering" w:styleId="29">
    <w:name w:val="Маркированный список 2"/>
    <w:qFormat/>
  </w:style>
  <w:style w:type="numbering" w:styleId="39">
    <w:name w:val="Маркированный список 3"/>
    <w:qFormat/>
  </w:style>
  <w:style w:type="numbering" w:styleId="48">
    <w:name w:val="Маркированный список 4"/>
    <w:qFormat/>
  </w:style>
  <w:style w:type="numbering" w:styleId="58">
    <w:name w:val="Маркированный список 5"/>
    <w:qFormat/>
  </w:style>
  <w:style w:type="numbering" w:styleId="113">
    <w:name w:val="Нумерованный 1)"/>
    <w:qFormat/>
  </w:style>
  <w:style w:type="numbering" w:styleId="Style72">
    <w:name w:val="Нумерованный а)"/>
    <w:qFormat/>
  </w:style>
  <w:style w:type="numbering" w:styleId="Style7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LibreOffice/6.2.7.1$Linux_X86_64 LibreOffice_project/20$Build-1</Application>
  <Pages>2</Pages>
  <Words>486</Words>
  <Characters>3410</Characters>
  <CharactersWithSpaces>3907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2025-01-13T09:23:39Z</dcterms:created>
  <dc:creator/>
  <dc:description/>
  <dc:language>ru-RU</dc:language>
  <cp:lastModifiedBy/>
  <cp:lastPrinted>2025-01-27T12:24:02Z</cp:lastPrinted>
  <dcterms:modified xsi:type="dcterms:W3CDTF">2025-01-27T12:56:52Z</dcterms:modified>
  <cp:revision>7</cp:revision>
  <dc:subject/>
  <dc:title>Default</dc:title>
</cp:coreProperties>
</file>