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1"/>
        <w:numPr>
          <w:ilvl w:val="0"/>
          <w:numId w:val="0"/>
        </w:numPr>
        <w:ind w:left="0" w:right="0" w:hanging="0"/>
        <w:jc w:val="left"/>
        <w:outlineLvl w:val="0"/>
        <w:rPr/>
      </w:pPr>
      <w:r>
        <w:rPr/>
      </w:r>
    </w:p>
    <w:p>
      <w:pPr>
        <w:pStyle w:val="ConsPlusNormal1"/>
        <w:ind w:left="0" w:right="0" w:firstLine="540"/>
        <w:jc w:val="both"/>
        <w:rPr/>
      </w:pPr>
      <w:r>
        <w:rPr/>
        <w:t xml:space="preserve">     </w:t>
      </w:r>
      <w:r>
        <w:rPr>
          <w:rFonts w:ascii="PT Astra Serif" w:hAnsi="PT Astra Serif"/>
          <w:sz w:val="26"/>
          <w:szCs w:val="26"/>
        </w:rPr>
        <w:t xml:space="preserve">  </w:t>
      </w:r>
      <w:r>
        <w:rPr>
          <w:rFonts w:ascii="PT Astra Serif" w:hAnsi="PT Astra Serif"/>
          <w:sz w:val="26"/>
          <w:szCs w:val="26"/>
        </w:rPr>
        <w:t xml:space="preserve">Утверждён Порядок предоставления единовременной денежной выплаты к Новому году в размере 5000 рублей на каждого ребёнка в возрасте до </w:t>
      </w:r>
      <w:r>
        <w:rPr>
          <w:rFonts w:ascii="PT Astra Serif" w:hAnsi="PT Astra Serif"/>
          <w:sz w:val="26"/>
          <w:szCs w:val="26"/>
          <w:lang w:val="ru-RU"/>
        </w:rPr>
        <w:t>18 лет, или в возрасте от 18 до 23 лет при условии его обучения по очной форме в образовательной организации по состоянию на 01.01.2025  и регистрации на территории Тульской области,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b/>
          <w:bCs/>
          <w:sz w:val="26"/>
          <w:szCs w:val="26"/>
        </w:rPr>
        <w:t>в которых:</w:t>
      </w:r>
    </w:p>
    <w:p>
      <w:pPr>
        <w:pStyle w:val="ConsPlusNormal1"/>
        <w:spacing w:before="240" w:after="0"/>
        <w:ind w:left="0" w:right="0"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– </w:t>
      </w:r>
      <w:r>
        <w:rPr>
          <w:rFonts w:ascii="PT Astra Serif" w:hAnsi="PT Astra Serif"/>
          <w:sz w:val="26"/>
          <w:szCs w:val="26"/>
        </w:rPr>
        <w:t>один из родителей проходит (проходил) военную службу по контракту, либо заключил контракт о пребывании в добровольческом формировании, содействующем выполнению задач, возложенных на Вооруженные Силы Российской Федерации и принимает (принимал) участие в специальной военной операции, проводимой с 24 февраля 2022 года, или призван на военную службу по мобилизации ;</w:t>
      </w:r>
    </w:p>
    <w:p>
      <w:pPr>
        <w:pStyle w:val="ConsPlusNormal1"/>
        <w:spacing w:before="240" w:after="0"/>
        <w:ind w:left="0" w:right="0"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является (являлся) ветераном боевых действий.</w:t>
      </w:r>
    </w:p>
    <w:p>
      <w:pPr>
        <w:pStyle w:val="ConsPlusNormal1"/>
        <w:spacing w:before="240" w:after="0"/>
        <w:ind w:left="0" w:right="0"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Единовременная денежная выплата к Новому году предоставляется при условии, если вышеуказанные граждане заключили контракт или присвоен статус ветерана боевых действий </w:t>
      </w:r>
      <w:r>
        <w:rPr>
          <w:rFonts w:ascii="PT Astra Serif" w:hAnsi="PT Astra Serif"/>
          <w:b/>
          <w:bCs/>
          <w:sz w:val="26"/>
          <w:szCs w:val="26"/>
        </w:rPr>
        <w:t>до 31 декабря 2024 включительно</w:t>
      </w:r>
      <w:r>
        <w:rPr>
          <w:rFonts w:ascii="PT Astra Serif" w:hAnsi="PT Astra Serif"/>
          <w:sz w:val="26"/>
          <w:szCs w:val="26"/>
        </w:rPr>
        <w:t>.</w:t>
      </w:r>
    </w:p>
    <w:p>
      <w:pPr>
        <w:pStyle w:val="ConsPlusNormal1"/>
        <w:spacing w:before="240" w:after="0"/>
        <w:ind w:left="0" w:right="0"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Выплата осуществляется отделом социальной защиты населения по Тепло-Огаревскому району до </w:t>
      </w:r>
      <w:r>
        <w:rPr>
          <w:rFonts w:ascii="PT Astra Serif" w:hAnsi="PT Astra Serif"/>
          <w:sz w:val="26"/>
          <w:szCs w:val="26"/>
          <w:lang w:val="ru-RU"/>
        </w:rPr>
        <w:t>1 апреля 2025  по одному из вышеуказанных оснований</w:t>
      </w:r>
      <w:r>
        <w:rPr>
          <w:rFonts w:ascii="PT Astra Serif" w:hAnsi="PT Astra Serif"/>
          <w:sz w:val="26"/>
          <w:szCs w:val="26"/>
        </w:rPr>
        <w:t>.</w:t>
      </w:r>
    </w:p>
    <w:p>
      <w:pPr>
        <w:pStyle w:val="ConsPlusNormal1"/>
        <w:spacing w:before="240" w:after="0"/>
        <w:ind w:left="0" w:right="0"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Детям участников специальной военной операции выплата к Новому году  предоставляется в беззаявительном порядке.</w:t>
      </w:r>
    </w:p>
    <w:p>
      <w:pPr>
        <w:pStyle w:val="ConsPlusNormal1"/>
        <w:spacing w:before="57" w:after="0"/>
        <w:ind w:left="0" w:right="0" w:firstLine="5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   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Перечисление производится на лицевой счет заявителя, открытый в установленном порядке в кредитной организации.</w:t>
      </w:r>
    </w:p>
    <w:p>
      <w:pPr>
        <w:pStyle w:val="Style11"/>
        <w:spacing w:lineRule="exact" w:line="360" w:before="240" w:after="0"/>
        <w:ind w:left="0" w:right="0"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 дополнительной информацией обращаться по тел.: 21-</w:t>
      </w:r>
      <w:r>
        <w:rPr>
          <w:rFonts w:ascii="PT Astra Serif" w:hAnsi="PT Astra Serif"/>
          <w:sz w:val="26"/>
          <w:szCs w:val="26"/>
          <w:lang w:val="ru-RU"/>
        </w:rPr>
        <w:t>3</w:t>
      </w: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/>
          <w:sz w:val="26"/>
          <w:szCs w:val="26"/>
          <w:lang w:val="ru-RU"/>
        </w:rPr>
        <w:t>84</w:t>
      </w:r>
    </w:p>
    <w:p>
      <w:pPr>
        <w:pStyle w:val="ConsPlusNormal1"/>
        <w:spacing w:before="100" w:after="10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link w:val="Style_14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31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11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29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13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sPlusTitlePage">
    <w:name w:val="ConsPlusTitlePage"/>
    <w:link w:val="Style_5"/>
    <w:qFormat/>
    <w:rPr>
      <w:rFonts w:ascii="Tahoma" w:hAnsi="Tahoma"/>
      <w:b w:val="false"/>
      <w:i w:val="false"/>
      <w:strike w:val="false"/>
      <w:dstrike w:val="false"/>
      <w:sz w:val="24"/>
      <w:u w:val="none"/>
    </w:rPr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Contents4">
    <w:name w:val="Contents 4"/>
    <w:link w:val="Style_7"/>
    <w:qFormat/>
    <w:rPr>
      <w:rFonts w:ascii="XO Thames" w:hAnsi="XO Thames"/>
      <w:sz w:val="28"/>
    </w:rPr>
  </w:style>
  <w:style w:type="character" w:styleId="Contents6">
    <w:name w:val="Contents 6"/>
    <w:link w:val="Style_8"/>
    <w:qFormat/>
    <w:rPr>
      <w:rFonts w:ascii="XO Thames" w:hAnsi="XO Thames"/>
      <w:sz w:val="28"/>
    </w:rPr>
  </w:style>
  <w:style w:type="character" w:styleId="Contents7">
    <w:name w:val="Contents 7"/>
    <w:link w:val="Style_9"/>
    <w:qFormat/>
    <w:rPr>
      <w:rFonts w:ascii="XO Thames" w:hAnsi="XO Thames"/>
      <w:sz w:val="28"/>
    </w:rPr>
  </w:style>
  <w:style w:type="character" w:styleId="ConsPlusNormal">
    <w:name w:val="ConsPlusNormal"/>
    <w:link w:val="Style_1"/>
    <w:qFormat/>
    <w:rPr>
      <w:rFonts w:ascii="Times New Roman" w:hAnsi="Times New Roman"/>
      <w:b w:val="false"/>
      <w:i w:val="false"/>
      <w:strike w:val="false"/>
      <w:dstrike w:val="false"/>
      <w:sz w:val="24"/>
      <w:u w:val="none"/>
    </w:rPr>
  </w:style>
  <w:style w:type="character" w:styleId="ConsPlusTextList">
    <w:name w:val="ConsPlusTextList"/>
    <w:link w:val="Style_10"/>
    <w:qFormat/>
    <w:rPr>
      <w:rFonts w:ascii="Times New Roman" w:hAnsi="Times New Roman"/>
      <w:b w:val="false"/>
      <w:i w:val="false"/>
      <w:strike w:val="false"/>
      <w:dstrike w:val="false"/>
      <w:sz w:val="24"/>
      <w:u w:val="none"/>
    </w:rPr>
  </w:style>
  <w:style w:type="character" w:styleId="Heading3">
    <w:name w:val="Heading 3"/>
    <w:link w:val="Style_11"/>
    <w:qFormat/>
    <w:rPr>
      <w:rFonts w:ascii="XO Thames" w:hAnsi="XO Thames"/>
      <w:b/>
      <w:sz w:val="26"/>
    </w:rPr>
  </w:style>
  <w:style w:type="character" w:styleId="ConsPlusTitle">
    <w:name w:val="ConsPlusTitle"/>
    <w:link w:val="Style_2"/>
    <w:qFormat/>
    <w:rPr>
      <w:rFonts w:ascii="Arial" w:hAnsi="Arial"/>
      <w:b/>
      <w:i w:val="false"/>
      <w:strike w:val="false"/>
      <w:dstrike w:val="false"/>
      <w:sz w:val="24"/>
      <w:u w:val="none"/>
    </w:rPr>
  </w:style>
  <w:style w:type="character" w:styleId="Contents3">
    <w:name w:val="Contents 3"/>
    <w:link w:val="Style_12"/>
    <w:qFormat/>
    <w:rPr>
      <w:rFonts w:ascii="XO Thames" w:hAnsi="XO Thames"/>
      <w:sz w:val="28"/>
    </w:rPr>
  </w:style>
  <w:style w:type="character" w:styleId="Heading5">
    <w:name w:val="Heading 5"/>
    <w:link w:val="Style_13"/>
    <w:qFormat/>
    <w:rPr>
      <w:rFonts w:ascii="XO Thames" w:hAnsi="XO Thames"/>
      <w:b/>
      <w:sz w:val="22"/>
    </w:rPr>
  </w:style>
  <w:style w:type="character" w:styleId="Heading1">
    <w:name w:val="Heading 1"/>
    <w:link w:val="Style_14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5"/>
    <w:rPr>
      <w:color w:val="0000FF"/>
      <w:u w:val="single"/>
    </w:rPr>
  </w:style>
  <w:style w:type="character" w:styleId="Footnote">
    <w:name w:val="Footnote"/>
    <w:link w:val="Style_16"/>
    <w:qFormat/>
    <w:rPr>
      <w:rFonts w:ascii="XO Thames" w:hAnsi="XO Thames"/>
      <w:sz w:val="22"/>
    </w:rPr>
  </w:style>
  <w:style w:type="character" w:styleId="Contents1">
    <w:name w:val="Contents 1"/>
    <w:link w:val="Style_17"/>
    <w:qFormat/>
    <w:rPr>
      <w:rFonts w:ascii="XO Thames" w:hAnsi="XO Thames"/>
      <w:b/>
      <w:sz w:val="28"/>
    </w:rPr>
  </w:style>
  <w:style w:type="character" w:styleId="ConsPlusJurTerm">
    <w:name w:val="ConsPlusJurTerm"/>
    <w:link w:val="Style_18"/>
    <w:qFormat/>
    <w:rPr>
      <w:rFonts w:ascii="Tahoma" w:hAnsi="Tahoma"/>
      <w:b w:val="false"/>
      <w:i w:val="false"/>
      <w:strike w:val="false"/>
      <w:dstrike w:val="false"/>
      <w:sz w:val="26"/>
      <w:u w:val="none"/>
    </w:rPr>
  </w:style>
  <w:style w:type="character" w:styleId="HeaderandFooter">
    <w:name w:val="Header and Footer"/>
    <w:link w:val="Style_19"/>
    <w:qFormat/>
    <w:rPr>
      <w:rFonts w:ascii="XO Thames" w:hAnsi="XO Thames"/>
      <w:sz w:val="20"/>
    </w:rPr>
  </w:style>
  <w:style w:type="character" w:styleId="Contents9">
    <w:name w:val="Contents 9"/>
    <w:link w:val="Style_20"/>
    <w:qFormat/>
    <w:rPr>
      <w:rFonts w:ascii="XO Thames" w:hAnsi="XO Thames"/>
      <w:sz w:val="28"/>
    </w:rPr>
  </w:style>
  <w:style w:type="character" w:styleId="Contents8">
    <w:name w:val="Contents 8"/>
    <w:link w:val="Style_21"/>
    <w:qFormat/>
    <w:rPr>
      <w:rFonts w:ascii="XO Thames" w:hAnsi="XO Thames"/>
      <w:sz w:val="28"/>
    </w:rPr>
  </w:style>
  <w:style w:type="character" w:styleId="DefaultParagraphFont">
    <w:name w:val="Default Paragraph Font"/>
    <w:link w:val="Style_22"/>
    <w:qFormat/>
    <w:rPr/>
  </w:style>
  <w:style w:type="character" w:styleId="ConsPlusDocList">
    <w:name w:val="ConsPlusDocList"/>
    <w:link w:val="Style_23"/>
    <w:qFormat/>
    <w:rPr>
      <w:rFonts w:ascii="Tahoma" w:hAnsi="Tahoma"/>
      <w:b w:val="false"/>
      <w:i w:val="false"/>
      <w:strike w:val="false"/>
      <w:dstrike w:val="false"/>
      <w:sz w:val="18"/>
      <w:u w:val="none"/>
    </w:rPr>
  </w:style>
  <w:style w:type="character" w:styleId="Contents5">
    <w:name w:val="Contents 5"/>
    <w:link w:val="Style_24"/>
    <w:qFormat/>
    <w:rPr>
      <w:rFonts w:ascii="XO Thames" w:hAnsi="XO Thames"/>
      <w:sz w:val="28"/>
    </w:rPr>
  </w:style>
  <w:style w:type="character" w:styleId="ConsPlusCell">
    <w:name w:val="ConsPlusCell"/>
    <w:link w:val="Style_25"/>
    <w:qFormat/>
    <w:rPr>
      <w:rFonts w:ascii="Courier New" w:hAnsi="Courier New"/>
      <w:b w:val="false"/>
      <w:i w:val="false"/>
      <w:strike w:val="false"/>
      <w:dstrike w:val="false"/>
      <w:sz w:val="20"/>
      <w:u w:val="none"/>
    </w:rPr>
  </w:style>
  <w:style w:type="character" w:styleId="ConsPlusNonformat">
    <w:name w:val="ConsPlusNonformat"/>
    <w:link w:val="Style_26"/>
    <w:qFormat/>
    <w:rPr>
      <w:rFonts w:ascii="Courier New" w:hAnsi="Courier New"/>
      <w:b w:val="false"/>
      <w:i w:val="false"/>
      <w:strike w:val="false"/>
      <w:dstrike w:val="false"/>
      <w:sz w:val="20"/>
      <w:u w:val="none"/>
    </w:rPr>
  </w:style>
  <w:style w:type="character" w:styleId="Subtitle">
    <w:name w:val="Subtitle"/>
    <w:link w:val="Style_27"/>
    <w:qFormat/>
    <w:rPr>
      <w:rFonts w:ascii="XO Thames" w:hAnsi="XO Thames"/>
      <w:i/>
      <w:sz w:val="24"/>
    </w:rPr>
  </w:style>
  <w:style w:type="character" w:styleId="Title">
    <w:name w:val="Title"/>
    <w:link w:val="Style_28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9"/>
    <w:qFormat/>
    <w:rPr>
      <w:rFonts w:ascii="XO Thames" w:hAnsi="XO Thames"/>
      <w:b/>
      <w:sz w:val="24"/>
    </w:rPr>
  </w:style>
  <w:style w:type="character" w:styleId="ConsPlusTextList0">
    <w:name w:val="ConsPlusTextList_0"/>
    <w:link w:val="Style_30"/>
    <w:qFormat/>
    <w:rPr>
      <w:rFonts w:ascii="Times New Roman" w:hAnsi="Times New Roman"/>
      <w:b w:val="false"/>
      <w:i w:val="false"/>
      <w:strike w:val="false"/>
      <w:dstrike w:val="false"/>
      <w:sz w:val="24"/>
      <w:u w:val="none"/>
    </w:rPr>
  </w:style>
  <w:style w:type="character" w:styleId="Heading2">
    <w:name w:val="Heading 2"/>
    <w:link w:val="Style_31"/>
    <w:qFormat/>
    <w:rPr>
      <w:rFonts w:ascii="XO Thames" w:hAnsi="XO Thames"/>
      <w:b/>
      <w:sz w:val="28"/>
    </w:rPr>
  </w:style>
  <w:style w:type="character" w:styleId="ListLabel1">
    <w:name w:val="ListLabel 1"/>
    <w:qFormat/>
    <w:rPr>
      <w:color w:val="0000FF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TitlePage1">
    <w:name w:val="ConsPlusTitlePage"/>
    <w:link w:val="Style_5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Noto Sans Devanagari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21">
    <w:name w:val="TOC 2"/>
    <w:next w:val="Normal"/>
    <w:link w:val="Style_6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7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8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9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Style_1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ConsPlusTextList1">
    <w:name w:val="ConsPlusTextList"/>
    <w:link w:val="Style_10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ConsPlusTitle1">
    <w:name w:val="ConsPlusTitle"/>
    <w:link w:val="Style_2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Noto Sans Devanagari"/>
      <w:b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31">
    <w:name w:val="TOC 3"/>
    <w:next w:val="Normal"/>
    <w:link w:val="Style_12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link w:val="Style_1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16_ch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7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JurTerm1">
    <w:name w:val="ConsPlusJurTerm"/>
    <w:link w:val="Style_18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Noto Sans Devanagari"/>
      <w:b w:val="false"/>
      <w:i w:val="false"/>
      <w:strike w:val="false"/>
      <w:dstrike w:val="false"/>
      <w:color w:val="000000"/>
      <w:spacing w:val="0"/>
      <w:kern w:val="0"/>
      <w:sz w:val="26"/>
      <w:szCs w:val="20"/>
      <w:u w:val="none"/>
      <w:lang w:val="ru-RU" w:eastAsia="zh-CN" w:bidi="hi-IN"/>
    </w:rPr>
  </w:style>
  <w:style w:type="paragraph" w:styleId="HeaderandFooter1">
    <w:name w:val="Header and Footer"/>
    <w:link w:val="Style_19_ch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20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21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Style_2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DocList1">
    <w:name w:val="ConsPlusDocList"/>
    <w:link w:val="Style_23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Noto Sans Devanagari"/>
      <w:b w:val="false"/>
      <w:i w:val="false"/>
      <w:strike w:val="false"/>
      <w:dstrike w:val="false"/>
      <w:color w:val="000000"/>
      <w:spacing w:val="0"/>
      <w:kern w:val="0"/>
      <w:sz w:val="18"/>
      <w:szCs w:val="20"/>
      <w:u w:val="none"/>
      <w:lang w:val="ru-RU" w:eastAsia="zh-CN" w:bidi="hi-IN"/>
    </w:rPr>
  </w:style>
  <w:style w:type="paragraph" w:styleId="51">
    <w:name w:val="TOC 5"/>
    <w:next w:val="Normal"/>
    <w:link w:val="Style_24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Cell1">
    <w:name w:val="ConsPlusCell"/>
    <w:link w:val="Style_25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b w:val="false"/>
      <w:i w:val="false"/>
      <w:strike w:val="false"/>
      <w:dstrike w:val="false"/>
      <w:color w:val="000000"/>
      <w:spacing w:val="0"/>
      <w:kern w:val="0"/>
      <w:sz w:val="20"/>
      <w:szCs w:val="20"/>
      <w:u w:val="none"/>
      <w:lang w:val="ru-RU" w:eastAsia="zh-CN" w:bidi="hi-IN"/>
    </w:rPr>
  </w:style>
  <w:style w:type="paragraph" w:styleId="ConsPlusNonformat1">
    <w:name w:val="ConsPlusNonformat"/>
    <w:link w:val="Style_26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b w:val="false"/>
      <w:i w:val="false"/>
      <w:strike w:val="false"/>
      <w:dstrike w:val="false"/>
      <w:color w:val="000000"/>
      <w:spacing w:val="0"/>
      <w:kern w:val="0"/>
      <w:sz w:val="20"/>
      <w:szCs w:val="20"/>
      <w:u w:val="none"/>
      <w:lang w:val="ru-RU" w:eastAsia="zh-CN" w:bidi="hi-IN"/>
    </w:rPr>
  </w:style>
  <w:style w:type="paragraph" w:styleId="Style15">
    <w:name w:val="Subtitle"/>
    <w:next w:val="Normal"/>
    <w:link w:val="Style_27_ch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6">
    <w:name w:val="Title"/>
    <w:next w:val="Normal"/>
    <w:link w:val="Style_28_ch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sPlusTextList01">
    <w:name w:val="ConsPlusTextList_0"/>
    <w:link w:val="Style_30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table" w:default="1" w:styleId="Style_3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LibreOffice/6.2.7.1$Linux_X86_64 LibreOffice_project/20$Build-1</Application>
  <Pages>1</Pages>
  <Words>181</Words>
  <Characters>1182</Characters>
  <CharactersWithSpaces>1370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2024-12-26T14:33:11Z</cp:lastPrinted>
  <dcterms:modified xsi:type="dcterms:W3CDTF">2024-12-26T14:40:13Z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