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</w:t>
      </w:r>
      <w:r w:rsidR="00021E1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Экспертное заключение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8646D" w:rsidRDefault="00AE3B4A" w:rsidP="00C8646D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представителей муниципального образования Тепло-Огаревский район 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и дополнений в решение Собрания представителей муниципального образования 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Тепло-Огаревский район от 28.12.2022 № 61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>-1«О бюджете муниципального образовани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годов»</w:t>
      </w:r>
    </w:p>
    <w:p w:rsidR="00C8646D" w:rsidRDefault="00C8646D" w:rsidP="00C8646D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            </w:t>
      </w:r>
      <w:r w:rsidR="00021E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63C5A">
        <w:rPr>
          <w:rFonts w:ascii="Times New Roman" w:eastAsia="Times New Roman" w:hAnsi="Times New Roman"/>
          <w:sz w:val="27"/>
          <w:szCs w:val="27"/>
          <w:lang w:eastAsia="ru-RU"/>
        </w:rPr>
        <w:t>от 31янва</w:t>
      </w:r>
      <w:r w:rsidR="000433EF">
        <w:rPr>
          <w:rFonts w:ascii="Times New Roman" w:eastAsia="Times New Roman" w:hAnsi="Times New Roman"/>
          <w:sz w:val="27"/>
          <w:szCs w:val="27"/>
          <w:lang w:eastAsia="ru-RU"/>
        </w:rPr>
        <w:t>ря</w:t>
      </w:r>
      <w:r w:rsidR="00863C5A">
        <w:rPr>
          <w:rFonts w:ascii="Times New Roman" w:eastAsia="Times New Roman" w:hAnsi="Times New Roman"/>
          <w:sz w:val="27"/>
          <w:szCs w:val="27"/>
          <w:lang w:eastAsia="ru-RU"/>
        </w:rPr>
        <w:t xml:space="preserve">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статьи 58  Положения  о бюджетном процессе в муниципальном образовании Тепло-Огаревский район, утвержденного решением Собрания представителей муниципального образования Тепло-Огаревский район  от 30.10.2009 № 7-2 «Об утверждении Положения о бюджетном процессе в муниципальном образовании Тепло-Огаревский район»</w:t>
      </w:r>
      <w:r w:rsidR="005A3970" w:rsidRPr="005A3970">
        <w:t xml:space="preserve"> </w:t>
      </w:r>
      <w:r w:rsidR="005A3970" w:rsidRPr="005A3970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5A3970">
        <w:rPr>
          <w:rFonts w:ascii="Times New Roman" w:eastAsia="Times New Roman" w:hAnsi="Times New Roman"/>
          <w:sz w:val="28"/>
          <w:szCs w:val="27"/>
          <w:lang w:eastAsia="ru-RU"/>
        </w:rPr>
        <w:t>в редакции от 27.10.2021 №45-4)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;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№48-2.</w:t>
      </w: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Согласно пояснительной записке к проекту решения Собрания представителей муниципального образования Тепло-Огаревский район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</w:t>
      </w:r>
      <w:r w:rsidR="00C8646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 – проект решения),  подготовленной   финансовым управлением администрации муниципального образ</w:t>
      </w:r>
      <w:r w:rsidR="008B67DF">
        <w:rPr>
          <w:rFonts w:ascii="Times New Roman" w:eastAsia="Times New Roman" w:hAnsi="Times New Roman"/>
          <w:sz w:val="28"/>
          <w:szCs w:val="27"/>
          <w:lang w:eastAsia="ru-RU"/>
        </w:rPr>
        <w:t xml:space="preserve">ования Тепло-Огаревский  район,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представленный на экспертизу проект решения разработан с целью уточнения доходной части бюджета  муниципального образования Тепло-Огаревский район (далее – бюджет МО) в сторону увеличения, связанного  с </w:t>
      </w:r>
      <w:r w:rsidR="008227C6">
        <w:rPr>
          <w:rFonts w:ascii="Times New Roman" w:eastAsia="Times New Roman" w:hAnsi="Times New Roman"/>
          <w:sz w:val="28"/>
          <w:szCs w:val="27"/>
          <w:lang w:eastAsia="ru-RU"/>
        </w:rPr>
        <w:t xml:space="preserve">увеличением  объема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от других бюджетов бюджетной системы Российской Федерации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уведомлениями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главных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распорядителей средств бюджета Тульской области  и в связи  с вышеперечисленными факторами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 ко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рректировкой бюджетных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 расходных обязательств  за счет </w:t>
      </w:r>
      <w:r w:rsidR="00863C5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остатков средств, находящихся на счетах местного бюджета и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перераспределения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 xml:space="preserve">  средств  в пределах,  утвержденных бюджетом в  редакции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решения Собрания представителей муниципального образова</w:t>
      </w:r>
      <w:r w:rsidR="00C851B0">
        <w:rPr>
          <w:rFonts w:ascii="Times New Roman" w:eastAsia="Times New Roman" w:hAnsi="Times New Roman"/>
          <w:sz w:val="28"/>
          <w:szCs w:val="27"/>
          <w:lang w:eastAsia="ru-RU"/>
        </w:rPr>
        <w:t>ния</w:t>
      </w:r>
      <w:r w:rsidR="00C63359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от 28.12.2022 № 61-1«О бюджете муниципального образования Тепло-Огаревский район на 2023 год и на плановый период 2024 и 2025 годов</w:t>
      </w:r>
      <w:r w:rsidR="00DC2FF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(далее-действующая редакция).</w:t>
      </w: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lastRenderedPageBreak/>
        <w:t xml:space="preserve">                                     </w:t>
      </w:r>
      <w:r w:rsidR="0045030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ДОХОДЫ БЮДЖЕТА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МО  ТЕПЛО-ОГАРЕВСКИЙ  РАЙОН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8054ED" w:rsidRDefault="00AE3B4A" w:rsidP="00863C5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предлагаемом проекте решения, доходная часть бюджета</w:t>
      </w:r>
      <w:r w:rsidR="008054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доходам, утвержденным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решением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о бюджете МО в действующей редакции (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в сумме</w:t>
      </w:r>
      <w:r w:rsid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446440,26326</w:t>
      </w:r>
      <w:r w:rsidR="00412B5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DC2FFC">
        <w:rPr>
          <w:rFonts w:ascii="Times New Roman" w:eastAsia="Times New Roman" w:hAnsi="Times New Roman"/>
          <w:sz w:val="28"/>
          <w:szCs w:val="27"/>
          <w:lang w:eastAsia="ru-RU"/>
        </w:rPr>
        <w:t>рубле</w:t>
      </w:r>
      <w:r w:rsidR="00E57DBD">
        <w:rPr>
          <w:rFonts w:ascii="Times New Roman" w:eastAsia="Times New Roman" w:hAnsi="Times New Roman"/>
          <w:sz w:val="28"/>
          <w:szCs w:val="27"/>
          <w:lang w:eastAsia="ru-RU"/>
        </w:rPr>
        <w:t>й)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D97815" w:rsidRPr="00D97815" w:rsidRDefault="008054ED" w:rsidP="00D97815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054E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E57DBD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увеличена на </w:t>
      </w:r>
      <w:r w:rsidR="000315E1">
        <w:rPr>
          <w:rFonts w:ascii="Times New Roman" w:eastAsia="Times New Roman" w:hAnsi="Times New Roman"/>
          <w:sz w:val="28"/>
          <w:szCs w:val="27"/>
          <w:lang w:eastAsia="ru-RU"/>
        </w:rPr>
        <w:t>49017,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49716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тыс.рубле</w:t>
      </w:r>
      <w:r w:rsidR="00412B50">
        <w:rPr>
          <w:rFonts w:ascii="Times New Roman" w:eastAsia="Times New Roman" w:hAnsi="Times New Roman"/>
          <w:sz w:val="28"/>
          <w:szCs w:val="27"/>
          <w:lang w:eastAsia="ru-RU"/>
        </w:rPr>
        <w:t>й  за счет уве</w:t>
      </w:r>
      <w:r w:rsidR="00DD50F2">
        <w:rPr>
          <w:rFonts w:ascii="Times New Roman" w:eastAsia="Times New Roman" w:hAnsi="Times New Roman"/>
          <w:sz w:val="28"/>
          <w:szCs w:val="27"/>
          <w:lang w:eastAsia="ru-RU"/>
        </w:rPr>
        <w:t xml:space="preserve">личения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от других бюджетов бюджетн</w:t>
      </w:r>
      <w:r w:rsidR="00DD50F2">
        <w:rPr>
          <w:rFonts w:ascii="Times New Roman" w:eastAsia="Times New Roman" w:hAnsi="Times New Roman"/>
          <w:sz w:val="28"/>
          <w:szCs w:val="27"/>
          <w:lang w:eastAsia="ru-RU"/>
        </w:rPr>
        <w:t>ой системы Российской Федерации</w:t>
      </w:r>
      <w:r w:rsidR="00284279">
        <w:rPr>
          <w:rFonts w:ascii="Times New Roman" w:eastAsia="Times New Roman" w:hAnsi="Times New Roman"/>
          <w:sz w:val="28"/>
          <w:szCs w:val="27"/>
          <w:lang w:eastAsia="ru-RU"/>
        </w:rPr>
        <w:t xml:space="preserve"> в сумме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49 017,5 тыс. рублей</w:t>
      </w:r>
      <w:r w:rsidR="00D97815">
        <w:rPr>
          <w:rFonts w:ascii="Times New Roman" w:eastAsia="Times New Roman" w:hAnsi="Times New Roman"/>
          <w:sz w:val="28"/>
          <w:szCs w:val="27"/>
          <w:lang w:eastAsia="ru-RU"/>
        </w:rPr>
        <w:t>, в части</w:t>
      </w:r>
      <w:r w:rsidR="00D97815" w:rsidRPr="00D97815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863C5A" w:rsidRPr="00863C5A" w:rsidRDefault="00D97815" w:rsidP="00B351B2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субсидии </w:t>
      </w:r>
      <w:r w:rsidR="00863C5A" w:rsidRPr="00CB1F3C">
        <w:rPr>
          <w:rFonts w:ascii="Times New Roman" w:eastAsia="Times New Roman" w:hAnsi="Times New Roman"/>
          <w:sz w:val="28"/>
          <w:szCs w:val="27"/>
          <w:lang w:eastAsia="ru-RU"/>
        </w:rPr>
        <w:t xml:space="preserve">бюджетам бюджетной системы Российской Федерации </w:t>
      </w:r>
      <w:r w:rsid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в сумме «+»  –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38 348,2 тыс. рублей (</w:t>
      </w:r>
      <w:r w:rsid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из них: </w:t>
      </w:r>
      <w:r w:rsidR="000315E1">
        <w:rPr>
          <w:rFonts w:ascii="Times New Roman" w:eastAsia="Times New Roman" w:hAnsi="Times New Roman"/>
          <w:sz w:val="28"/>
          <w:szCs w:val="27"/>
          <w:lang w:eastAsia="ru-RU"/>
        </w:rPr>
        <w:t xml:space="preserve">увеличены плановые назначения на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27 934,8 тыс. рублей – реконструкция и капитальный ремонт региональных и муниципальных музеев; 13 317,2 тыс. рублей</w:t>
      </w:r>
      <w:r w:rsidR="000315E1">
        <w:rPr>
          <w:rFonts w:ascii="Times New Roman" w:eastAsia="Times New Roman" w:hAnsi="Times New Roman"/>
          <w:sz w:val="28"/>
          <w:szCs w:val="27"/>
          <w:lang w:eastAsia="ru-RU"/>
        </w:rPr>
        <w:t xml:space="preserve"> – строительство и реконструкция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объектов питьевого водоснабжения; 3 700,0 тыс. рублей – укрепление материально-технической базы муниципальных образовательных организаций; 4 581,0 тыс. рублей – оснащение оборудованием, средствами обучения и воспитания общеобразовательных организаций; 2 991,1 тыс. рублей – реализация программ</w:t>
      </w:r>
      <w:r w:rsidR="00186776" w:rsidRPr="00186776">
        <w:t xml:space="preserve"> </w:t>
      </w:r>
      <w:r w:rsidR="00186776" w:rsidRPr="00186776">
        <w:rPr>
          <w:rFonts w:ascii="Times New Roman" w:eastAsia="Times New Roman" w:hAnsi="Times New Roman"/>
          <w:sz w:val="28"/>
          <w:szCs w:val="27"/>
          <w:lang w:eastAsia="ru-RU"/>
        </w:rPr>
        <w:t xml:space="preserve"> формирования современной городской среды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ФСГС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; 566,7 тыс. рублей - обеспечение развития и укрепления материально-технической базы домов культуры в населенных пунктах с числом жителей до 50 тыс. человек; уменьшены плановые назначения на сумму 14 742,6 тыс. рублей</w:t>
      </w:r>
      <w:r w:rsidR="00B351B2" w:rsidRPr="00B351B2">
        <w:t xml:space="preserve"> </w:t>
      </w:r>
      <w:r w:rsidR="00B351B2">
        <w:t>-</w:t>
      </w:r>
      <w:r w:rsidR="00B351B2" w:rsidRPr="00B351B2">
        <w:rPr>
          <w:rFonts w:ascii="Times New Roman" w:eastAsia="Times New Roman" w:hAnsi="Times New Roman"/>
          <w:sz w:val="28"/>
          <w:szCs w:val="27"/>
          <w:lang w:eastAsia="ru-RU"/>
        </w:rPr>
        <w:t>на государственную поддержку отрасли культуры (обеспечение учреждений культуры специализированным автотранспортом для обслуживания населения, в</w:t>
      </w:r>
      <w:r w:rsidR="00B351B2">
        <w:rPr>
          <w:rFonts w:ascii="Times New Roman" w:eastAsia="Times New Roman" w:hAnsi="Times New Roman"/>
          <w:sz w:val="28"/>
          <w:szCs w:val="27"/>
          <w:lang w:eastAsia="ru-RU"/>
        </w:rPr>
        <w:t xml:space="preserve"> том числе сельского населения</w:t>
      </w:r>
      <w:r w:rsidR="00B351B2" w:rsidRPr="00B351B2">
        <w:rPr>
          <w:rFonts w:ascii="Times New Roman" w:eastAsia="Times New Roman" w:hAnsi="Times New Roman"/>
          <w:sz w:val="28"/>
          <w:szCs w:val="27"/>
          <w:lang w:eastAsia="ru-RU"/>
        </w:rPr>
        <w:t>/</w:t>
      </w:r>
      <w:r w:rsidR="00B351B2" w:rsidRPr="00B351B2">
        <w:rPr>
          <w:rFonts w:ascii="Times New Roman" w:eastAsia="Times New Roman" w:hAnsi="Times New Roman"/>
          <w:sz w:val="24"/>
          <w:szCs w:val="24"/>
          <w:lang w:eastAsia="ru-RU"/>
        </w:rPr>
        <w:t>10 352, 46575 тыс. рублей</w:t>
      </w:r>
      <w:r w:rsidR="00B351B2">
        <w:rPr>
          <w:rFonts w:ascii="Times New Roman" w:eastAsia="Times New Roman" w:hAnsi="Times New Roman"/>
          <w:sz w:val="28"/>
          <w:szCs w:val="27"/>
          <w:lang w:eastAsia="ru-RU"/>
        </w:rPr>
        <w:t>/ и</w:t>
      </w:r>
      <w:r w:rsidR="00B351B2" w:rsidRPr="00B351B2">
        <w:rPr>
          <w:rFonts w:ascii="Times New Roman" w:eastAsia="Times New Roman" w:hAnsi="Times New Roman"/>
          <w:sz w:val="28"/>
          <w:szCs w:val="27"/>
          <w:lang w:eastAsia="ru-RU"/>
        </w:rPr>
        <w:t xml:space="preserve">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</w:t>
      </w:r>
      <w:r w:rsidR="00B351B2">
        <w:rPr>
          <w:rFonts w:ascii="Times New Roman" w:eastAsia="Times New Roman" w:hAnsi="Times New Roman"/>
          <w:sz w:val="28"/>
          <w:szCs w:val="27"/>
          <w:lang w:eastAsia="ru-RU"/>
        </w:rPr>
        <w:t>сти и малых городах /</w:t>
      </w:r>
      <w:r w:rsidR="00B351B2" w:rsidRPr="00B351B2">
        <w:rPr>
          <w:rFonts w:ascii="Times New Roman" w:eastAsia="Times New Roman" w:hAnsi="Times New Roman"/>
          <w:sz w:val="24"/>
          <w:szCs w:val="24"/>
          <w:lang w:eastAsia="ru-RU"/>
        </w:rPr>
        <w:t>4 390,25454 тыс.рублей</w:t>
      </w:r>
      <w:r w:rsidR="00B351B2">
        <w:rPr>
          <w:rFonts w:ascii="Times New Roman" w:eastAsia="Times New Roman" w:hAnsi="Times New Roman"/>
          <w:sz w:val="28"/>
          <w:szCs w:val="27"/>
          <w:lang w:eastAsia="ru-RU"/>
        </w:rPr>
        <w:t>/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);</w:t>
      </w:r>
    </w:p>
    <w:p w:rsidR="00863C5A" w:rsidRPr="00863C5A" w:rsidRDefault="00863C5A" w:rsidP="00863C5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- субвенции</w:t>
      </w:r>
      <w:r w:rsidR="008054ED" w:rsidRPr="008054ED">
        <w:t xml:space="preserve"> </w:t>
      </w:r>
      <w:r w:rsidR="008054ED"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бюджетам бюджетной системы Российской Федерации  в сумме «+» 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– 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10 554,8 тыс. рублей (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из них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>:</w:t>
      </w:r>
      <w:r w:rsidR="000315E1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увеличены плановые назначения на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10 562,9 тыс. рублей – 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образования; уменьшены плановые назнач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>ения на сумму 8,1 тыс. рублей – бесплатная юридическая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помощь);</w:t>
      </w:r>
    </w:p>
    <w:p w:rsidR="008054ED" w:rsidRDefault="00863C5A" w:rsidP="008054ED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иных межбюджетных трансфертов, 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увеличен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ы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х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054ED"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в сумме «+»  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на 114,1 тыс. рублей  (из них: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увеличены плановые назначения на</w:t>
      </w:r>
      <w:r w:rsidR="00D97815" w:rsidRPr="00D9781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054ED" w:rsidRPr="008054ED">
        <w:rPr>
          <w:rFonts w:ascii="Times New Roman" w:eastAsia="Times New Roman" w:hAnsi="Times New Roman"/>
          <w:sz w:val="28"/>
          <w:szCs w:val="27"/>
          <w:lang w:eastAsia="ru-RU"/>
        </w:rPr>
        <w:t>9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>9,71899 тыс. рублей – проведение</w:t>
      </w:r>
      <w:r w:rsidR="008054ED"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х</w:t>
      </w:r>
      <w:r w:rsidR="008054ED" w:rsidRPr="008054ED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14,800 тыс. рублей -</w:t>
      </w:r>
      <w:r w:rsidR="008054ED"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твии с заключенными соглашениям);</w:t>
      </w:r>
    </w:p>
    <w:p w:rsidR="00186776" w:rsidRDefault="00186776" w:rsidP="008054ED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C770D" w:rsidRDefault="008054ED" w:rsidP="008054ED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Pr="008054E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в 2024году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уменьшена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 xml:space="preserve"> на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248 901,24767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>тыс. рублей, в части:</w:t>
      </w:r>
    </w:p>
    <w:p w:rsidR="008054ED" w:rsidRPr="008054ED" w:rsidRDefault="008054ED" w:rsidP="008054ED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- субсидии </w:t>
      </w:r>
      <w:r w:rsidR="00CC770D" w:rsidRPr="00CC770D">
        <w:rPr>
          <w:rFonts w:ascii="Times New Roman" w:eastAsia="Times New Roman" w:hAnsi="Times New Roman"/>
          <w:sz w:val="28"/>
          <w:szCs w:val="27"/>
          <w:lang w:eastAsia="ru-RU"/>
        </w:rPr>
        <w:t xml:space="preserve">бюджетам бюджетной системы 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>Российской Федерации  в сумме «-</w:t>
      </w:r>
      <w:r w:rsidR="00CC770D" w:rsidRPr="00CC770D">
        <w:rPr>
          <w:rFonts w:ascii="Times New Roman" w:eastAsia="Times New Roman" w:hAnsi="Times New Roman"/>
          <w:sz w:val="28"/>
          <w:szCs w:val="27"/>
          <w:lang w:eastAsia="ru-RU"/>
        </w:rPr>
        <w:t xml:space="preserve">»  – </w:t>
      </w:r>
      <w:r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250 366,1 тыс. рублей (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 xml:space="preserve">из них: увеличены 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плановые 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>назначения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 на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10 030,1 тыс. рублей – поддержка отрасли культуры (оснащение специальным автотранспортом), 3 250,8 тыс. рублей – техническое оснащение региональных и муниципальных </w:t>
      </w:r>
      <w:r w:rsidRPr="008054ED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музеев, 1 600,2 тыс. рублей – обновление материально-технической базы оборудованием, средствами обучения, 1 381,0 тыс. рублей – на подготовку проектов межевания земельных участков и проведение кадастровых работ, 58 177,8 тыс. рублей – строительство и реконструкцию объектов питьевого водоснабжения; 3 304,1 тыс. рублей – </w:t>
      </w:r>
      <w:r w:rsidR="00A16EFC" w:rsidRPr="00A16EFC">
        <w:rPr>
          <w:rFonts w:ascii="Times New Roman" w:eastAsia="Times New Roman" w:hAnsi="Times New Roman"/>
          <w:sz w:val="28"/>
          <w:szCs w:val="27"/>
          <w:lang w:eastAsia="ru-RU"/>
        </w:rPr>
        <w:t xml:space="preserve">на реализацию программ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ФСГС</w:t>
      </w:r>
      <w:r w:rsidRPr="008054ED">
        <w:rPr>
          <w:rFonts w:ascii="Times New Roman" w:eastAsia="Times New Roman" w:hAnsi="Times New Roman"/>
          <w:sz w:val="28"/>
          <w:szCs w:val="27"/>
          <w:lang w:eastAsia="ru-RU"/>
        </w:rPr>
        <w:t>, 144 092,2 тыс. рублей – капитальные вложения в объекты государственно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>й (муниципальной) собственности и</w:t>
      </w:r>
      <w:r w:rsidRP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уменьшены плановые назначения по следующим направлениям: развитие транспортной инфраструктуры на сельских территориях на сумму 469 992,4 тыс. рублей;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сумму 2 209,9 тыс. рублей); </w:t>
      </w:r>
    </w:p>
    <w:p w:rsidR="00186776" w:rsidRPr="00186776" w:rsidRDefault="00CC770D" w:rsidP="00186776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8054ED" w:rsidRPr="00A30E07">
        <w:rPr>
          <w:rFonts w:ascii="Times New Roman" w:eastAsia="Times New Roman" w:hAnsi="Times New Roman"/>
          <w:sz w:val="28"/>
          <w:szCs w:val="28"/>
          <w:lang w:eastAsia="ru-RU"/>
        </w:rPr>
        <w:t>субвенции</w:t>
      </w:r>
      <w:r w:rsidRPr="00A30E07">
        <w:rPr>
          <w:sz w:val="28"/>
          <w:szCs w:val="28"/>
        </w:rPr>
        <w:t xml:space="preserve"> </w:t>
      </w:r>
      <w:r w:rsidRPr="00A30E0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бюджетам бюджетной системы Российской Федерации  в сумме «+»  –   </w:t>
      </w:r>
      <w:r w:rsidR="008054ED" w:rsidRPr="00A30E07">
        <w:rPr>
          <w:rFonts w:ascii="Times New Roman" w:eastAsia="Times New Roman" w:hAnsi="Times New Roman"/>
          <w:sz w:val="28"/>
          <w:szCs w:val="28"/>
          <w:lang w:eastAsia="ru-RU"/>
        </w:rPr>
        <w:t>285,2 тыс. рублей – обеспечение государственных гарантий реализации прав на получение общедоступного образования</w:t>
      </w:r>
      <w:r w:rsidR="00186776" w:rsidRPr="00A30E07">
        <w:rPr>
          <w:rFonts w:ascii="Times New Roman" w:eastAsia="Times New Roman" w:hAnsi="Times New Roman"/>
          <w:sz w:val="28"/>
          <w:szCs w:val="28"/>
          <w:lang w:eastAsia="ru-RU"/>
        </w:rPr>
        <w:t xml:space="preserve"> (из них: увеличены </w:t>
      </w:r>
      <w:r w:rsidR="00A30E0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</w:t>
      </w:r>
      <w:r w:rsidR="00186776" w:rsidRPr="00A30E0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 </w:t>
      </w:r>
      <w:r w:rsidR="00A30E0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86776" w:rsidRPr="00A30E07">
        <w:rPr>
          <w:rFonts w:ascii="Times New Roman" w:eastAsia="Times New Roman" w:hAnsi="Times New Roman"/>
          <w:sz w:val="28"/>
          <w:szCs w:val="28"/>
          <w:lang w:eastAsia="ru-RU"/>
        </w:rPr>
        <w:t xml:space="preserve"> 293,30264 тыс. рублей- с</w:t>
      </w:r>
      <w:r w:rsidR="00186776" w:rsidRPr="00A30E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</w:t>
      </w:r>
      <w:r w:rsidR="00186776" w:rsidRPr="001867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A30E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уменьшены плановые назначения на </w:t>
      </w:r>
      <w:r w:rsidR="00186776" w:rsidRPr="001867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8 ,055 тыс. рублей - </w:t>
      </w:r>
      <w:r w:rsidR="00186776" w:rsidRPr="00186776">
        <w:rPr>
          <w:rFonts w:ascii="Times New Roman" w:eastAsia="Times New Roman" w:hAnsi="Times New Roman"/>
          <w:sz w:val="28"/>
          <w:szCs w:val="20"/>
          <w:lang w:eastAsia="ru-RU"/>
        </w:rPr>
        <w:t>субвенции на бесплатную юридическую помощь</w:t>
      </w:r>
      <w:r w:rsidR="00186776">
        <w:rPr>
          <w:rFonts w:ascii="Times New Roman" w:eastAsia="Times New Roman" w:hAnsi="Times New Roman"/>
          <w:sz w:val="28"/>
          <w:szCs w:val="20"/>
          <w:lang w:eastAsia="ru-RU"/>
        </w:rPr>
        <w:t>);</w:t>
      </w:r>
    </w:p>
    <w:p w:rsidR="00CC770D" w:rsidRDefault="00CC770D" w:rsidP="00CC770D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 иных межбюджетных трансфертов, увеличенных в сумме «+»-1 179,6 тыс. рублей-</w:t>
      </w:r>
      <w:r w:rsidRPr="00CC770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CC77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роведени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C77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A16E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44DBD" w:rsidRDefault="00AC4AAA" w:rsidP="00144DBD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AC4A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-в 2025году  </w:t>
      </w:r>
      <w:r w:rsidR="00144DBD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увеличена на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 xml:space="preserve"> 284 231, 78194</w:t>
      </w:r>
      <w:r w:rsidR="00144DBD">
        <w:rPr>
          <w:rFonts w:ascii="Times New Roman" w:eastAsia="Times New Roman" w:hAnsi="Times New Roman"/>
          <w:sz w:val="28"/>
          <w:szCs w:val="27"/>
          <w:lang w:eastAsia="ru-RU"/>
        </w:rPr>
        <w:t xml:space="preserve"> тыс. рублей </w:t>
      </w:r>
      <w:r w:rsidR="00144DBD" w:rsidRPr="00144DBD">
        <w:rPr>
          <w:rFonts w:ascii="Times New Roman" w:eastAsia="Times New Roman" w:hAnsi="Times New Roman"/>
          <w:sz w:val="28"/>
          <w:szCs w:val="27"/>
          <w:lang w:eastAsia="ru-RU"/>
        </w:rPr>
        <w:t>за счет увеличения безвозмездных поступлений от других бюджетов бюджетной системы Россий</w:t>
      </w:r>
      <w:r w:rsidR="00144DBD">
        <w:rPr>
          <w:rFonts w:ascii="Times New Roman" w:eastAsia="Times New Roman" w:hAnsi="Times New Roman"/>
          <w:sz w:val="28"/>
          <w:szCs w:val="27"/>
          <w:lang w:eastAsia="ru-RU"/>
        </w:rPr>
        <w:t>ской Федерации в сумме 284231,8тыс. рублей, в части:</w:t>
      </w:r>
    </w:p>
    <w:p w:rsidR="00144DBD" w:rsidRPr="00863C5A" w:rsidRDefault="00144DBD" w:rsidP="00144DBD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-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субсидии</w:t>
      </w:r>
      <w:r w:rsidRPr="00144DBD">
        <w:t xml:space="preserve"> </w:t>
      </w:r>
      <w:r w:rsidRPr="00144DBD">
        <w:rPr>
          <w:rFonts w:ascii="Times New Roman" w:eastAsia="Times New Roman" w:hAnsi="Times New Roman"/>
          <w:sz w:val="28"/>
          <w:szCs w:val="27"/>
          <w:lang w:eastAsia="ru-RU"/>
        </w:rPr>
        <w:t>бюджетам бюджетной системы Российской Федер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ации  в сумме «+</w:t>
      </w:r>
      <w:r w:rsidRPr="00144DBD">
        <w:rPr>
          <w:rFonts w:ascii="Times New Roman" w:eastAsia="Times New Roman" w:hAnsi="Times New Roman"/>
          <w:sz w:val="28"/>
          <w:szCs w:val="27"/>
          <w:lang w:eastAsia="ru-RU"/>
        </w:rPr>
        <w:t xml:space="preserve">»  –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282 771,4 тыс. рублей (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из них: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увеличены плановые назначения 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280 979,9 тыс. рублей – капитальные вложения в объекты государственной (муниципальной) собственности, 252,8 тыс. рублей – государственная поддержка отрасли культуры (модернизация библиотек в части комплектования книжных фондов), 1 538,7 тыс. рублей – подготовка проектов межевания земельных участков и проведение кадастровых работ);</w:t>
      </w:r>
    </w:p>
    <w:p w:rsidR="00144DBD" w:rsidRPr="00144DBD" w:rsidRDefault="00144DBD" w:rsidP="00144DBD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 субвенции</w:t>
      </w:r>
      <w:r w:rsidRPr="00144DBD">
        <w:t xml:space="preserve"> </w:t>
      </w:r>
      <w:r w:rsidRPr="00144DBD">
        <w:rPr>
          <w:rFonts w:ascii="Times New Roman" w:eastAsia="Times New Roman" w:hAnsi="Times New Roman"/>
          <w:sz w:val="28"/>
          <w:szCs w:val="27"/>
          <w:lang w:eastAsia="ru-RU"/>
        </w:rPr>
        <w:t xml:space="preserve">бюджетам бюджетной системы Российской Федерации  в сумме «+»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– 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280,8 тыс. рублей -  обеспечение государственных гарантий реализации прав на получение общедоступного образования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 xml:space="preserve"> (из них: увеличены 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плановые назначения на </w:t>
      </w:r>
      <w:r w:rsidRPr="00144DBD">
        <w:rPr>
          <w:rFonts w:ascii="Times New Roman" w:eastAsia="Times New Roman" w:hAnsi="Times New Roman"/>
          <w:sz w:val="28"/>
          <w:szCs w:val="27"/>
          <w:lang w:eastAsia="ru-RU"/>
        </w:rPr>
        <w:t>288, 86408 тыс. рублей-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ий и оплату коммунальных услуг)</w:t>
      </w:r>
      <w:r w:rsidR="00A30E07">
        <w:rPr>
          <w:rFonts w:ascii="Times New Roman" w:eastAsia="Times New Roman" w:hAnsi="Times New Roman"/>
          <w:sz w:val="28"/>
          <w:szCs w:val="27"/>
          <w:lang w:eastAsia="ru-RU"/>
        </w:rPr>
        <w:t xml:space="preserve"> и уменьшены плановые назначения на </w:t>
      </w:r>
      <w:r w:rsidRPr="00144DBD">
        <w:rPr>
          <w:rFonts w:ascii="Times New Roman" w:eastAsia="Times New Roman" w:hAnsi="Times New Roman"/>
          <w:sz w:val="28"/>
          <w:szCs w:val="27"/>
          <w:lang w:eastAsia="ru-RU"/>
        </w:rPr>
        <w:t>8 ,055 тыс. рублей - субвенции на бесплатную юридическую помощь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);</w:t>
      </w:r>
    </w:p>
    <w:p w:rsidR="00144DBD" w:rsidRPr="00863C5A" w:rsidRDefault="00144DBD" w:rsidP="00144DBD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 иных межбюджетных трансфертов,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х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сумму «+»1 179,6 тыс. рублей, проведение</w:t>
      </w:r>
      <w:r w:rsidRPr="00144DBD">
        <w:rPr>
          <w:rFonts w:ascii="Times New Roman" w:eastAsia="Times New Roman" w:hAnsi="Times New Roman"/>
          <w:sz w:val="28"/>
          <w:szCs w:val="27"/>
          <w:lang w:eastAsia="ru-RU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6B08D5" w:rsidRPr="006B08D5" w:rsidRDefault="006B08D5" w:rsidP="008054ED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86776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При принятии рассматриваемого проекта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решения, общий плановый объём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оходов бюджета МО 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(Приложение №2)</w:t>
      </w:r>
      <w:r w:rsidR="00A8586B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составит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AE3B4A" w:rsidRDefault="00186776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-495 442,96042 тыс. рублей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, в том числе: 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неналоговы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е доходы (собственные) 111581,1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 рублей </w:t>
      </w:r>
      <w:r w:rsidR="00186776">
        <w:rPr>
          <w:rFonts w:ascii="Times New Roman" w:eastAsia="Times New Roman" w:hAnsi="Times New Roman"/>
          <w:i/>
          <w:sz w:val="28"/>
          <w:szCs w:val="27"/>
          <w:lang w:eastAsia="ru-RU"/>
        </w:rPr>
        <w:t>(на уровне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 действующей  редакции),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22</w:t>
      </w:r>
      <w:r w:rsidR="001C378B">
        <w:rPr>
          <w:rFonts w:ascii="Times New Roman" w:eastAsia="Times New Roman" w:hAnsi="Times New Roman"/>
          <w:sz w:val="28"/>
          <w:szCs w:val="27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 w:rsidR="0060020E"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мездные поступления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>383876,66042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 рублей</w:t>
      </w:r>
      <w:r w:rsidR="00F61DB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(с ростом к  действующей  редакции на</w:t>
      </w:r>
      <w:r w:rsidR="00DD6CAE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49017,49716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тыс.рублей),</w:t>
      </w:r>
      <w:r w:rsidR="00F61DB1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77,5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действующей редакции соотношение собственных доходов к общем</w:t>
      </w:r>
      <w:r w:rsidR="00E92A0F">
        <w:rPr>
          <w:rFonts w:ascii="Times New Roman" w:eastAsia="Times New Roman" w:hAnsi="Times New Roman"/>
          <w:sz w:val="28"/>
          <w:szCs w:val="27"/>
          <w:lang w:eastAsia="ru-RU"/>
        </w:rPr>
        <w:t xml:space="preserve">у объему доходов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составляло 25,0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%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>, безвозмездных поступлений 75,0%;</w:t>
      </w:r>
    </w:p>
    <w:p w:rsidR="00DD6CAE" w:rsidRDefault="00DD6CAE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6CAE" w:rsidRP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2024году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-791260,48951 тыс. рубле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й, в том числе: </w:t>
      </w:r>
    </w:p>
    <w:p w:rsidR="00DD6CAE" w:rsidRP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ые доходы (собственные) 89953,9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тыс. рублей (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на уровне  действующей  редакции)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 что составляет 11,4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DD6CAE" w:rsidRP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мездные поступления 7019026,58951тыс. рублей 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(снижение к  действующей  редакции на 248901,24767тыс.рублей),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что составляет 88,6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действующей редакции соотношение собственных доходов к общему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объему доходов  составляло 8,6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>, безвозмездных поступлений 91,4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%;</w:t>
      </w:r>
    </w:p>
    <w:p w:rsid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6CAE" w:rsidRDefault="00FF3A86" w:rsidP="00DD6CAE">
      <w:pPr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1D7D29"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2025</w:t>
      </w:r>
      <w:r w:rsidR="00DD6CAE"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году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-721195,47928тыс. рубле</w:t>
      </w:r>
      <w:r w:rsidR="00DD6CAE"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й, в том числе: </w:t>
      </w:r>
    </w:p>
    <w:p w:rsidR="00DD6CAE" w:rsidRPr="00DD6CAE" w:rsidRDefault="00DD6CAE" w:rsidP="00DD6CAE">
      <w:pPr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ые доходы (собственные) 94054,5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 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(на уровне  действующей </w:t>
      </w:r>
      <w:r w:rsidR="00AD1382"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редакции),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 xml:space="preserve">  что составляет 13,0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DD6CAE" w:rsidRPr="00DD6CAE" w:rsidRDefault="00DD6CAE" w:rsidP="00DD6CAE">
      <w:pPr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-безвоз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мездные поступления 627140,97928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 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(с ростом к  действующей  редакции на </w:t>
      </w:r>
      <w:r w:rsidR="00B66D6B"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284 231, 78194 тыс. рублей</w:t>
      </w:r>
      <w:r w:rsidR="00AD1382"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),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 xml:space="preserve">  что составляет 77,0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FF3A86" w:rsidRPr="00FF3A86" w:rsidRDefault="00DD6CAE" w:rsidP="00DD6CAE">
      <w:pPr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действующей редакции соотношение собственных доходов к общему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объему доходов  составляло 21,5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%, 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78,5%.</w:t>
      </w:r>
      <w:r w:rsidR="001D7D29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ДЕФИЦИТ, ИСТОЧНИКИ ПОКРЫТИЯ ДЕФИЦИТА БЮДЖЕТА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МО ТЕПЛО-ОГАРЕВСКИЙ РАЙОН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E3B4A" w:rsidRDefault="00DD50F2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на 2023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год  в первоначальной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(действующей)</w:t>
      </w:r>
      <w:r w:rsidR="003D6B7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редакции /решение Собрания представителей МО Тепло-Огаревский район</w:t>
      </w:r>
      <w:r w:rsidR="009675D3" w:rsidRPr="009675D3">
        <w:t xml:space="preserve">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от 28.12.2022 № 61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>-1«О бюджете муниципального образовани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годов»</w:t>
      </w:r>
      <w:r w:rsidR="00DD4A71">
        <w:rPr>
          <w:rFonts w:ascii="Times New Roman" w:eastAsia="Times New Roman" w:hAnsi="Times New Roman"/>
          <w:sz w:val="28"/>
          <w:szCs w:val="27"/>
          <w:lang w:eastAsia="ru-RU"/>
        </w:rPr>
        <w:t>/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3131">
        <w:rPr>
          <w:rFonts w:ascii="Times New Roman" w:eastAsia="Times New Roman" w:hAnsi="Times New Roman"/>
          <w:sz w:val="28"/>
          <w:szCs w:val="27"/>
          <w:lang w:eastAsia="ru-RU"/>
        </w:rPr>
        <w:t>спрогнозирован с дефицитом в сумме 5000,0тыс.рублей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AE3B4A" w:rsidRDefault="00AE3B4A" w:rsidP="00AE3B4A">
      <w:pPr>
        <w:tabs>
          <w:tab w:val="left" w:pos="720"/>
        </w:tabs>
        <w:spacing w:after="0" w:line="0" w:lineRule="atLeast"/>
        <w:ind w:firstLine="54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 в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 w:rsidRP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предлагаемом проекте решения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прогнозируется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с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увеличением дефицита на 5545,91821</w:t>
      </w:r>
      <w:r w:rsidR="00DB2866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D65B1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и определен  в сумме 10545,91821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тыс.рублей.</w:t>
      </w:r>
    </w:p>
    <w:p w:rsidR="00D65B18" w:rsidRDefault="00AE3B4A" w:rsidP="00DB2866">
      <w:pPr>
        <w:tabs>
          <w:tab w:val="left" w:pos="720"/>
        </w:tabs>
        <w:spacing w:after="120" w:line="1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Источниками финансирования де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фицита бюджета МО установлены:</w:t>
      </w:r>
    </w:p>
    <w:p w:rsidR="00F8595D" w:rsidRDefault="00F8595D" w:rsidP="00AE7247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-бюджетные кредиты от других бюджетов бюджетной системы Р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оссийской Федерации в сумме «-»2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000,0тыс.рублей;</w:t>
      </w:r>
    </w:p>
    <w:p w:rsidR="00241870" w:rsidRDefault="00D65B18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-кредиты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 xml:space="preserve"> кредитных организаций в сумме 5700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,0тыс.рублей;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br/>
        <w:t>-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изменение 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>статков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ств 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бюджетов в сумме 6846,91821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>тыс.рублей</w:t>
      </w:r>
      <w:r w:rsidR="00DB2866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AE3B4A">
        <w:rPr>
          <w:rFonts w:ascii="Times New Roman" w:eastAsia="Times New Roman" w:hAnsi="Times New Roman"/>
          <w:i/>
          <w:sz w:val="28"/>
          <w:szCs w:val="24"/>
          <w:lang w:eastAsia="ru-RU"/>
        </w:rPr>
        <w:t>/Приложение №7 «Источники внутреннего финансирования дефицита бюджета муниципального образования Тепло-Огаревский район» к проекту решения/.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AE3B4A" w:rsidRDefault="00241870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араметры бюджета на 2024 и 2025 годы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в части дефицита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(профицита)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не изменены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E3B4A" w:rsidRDefault="00AE3B4A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0433EF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36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РАСХОДЫ БЮДЖЕТА </w:t>
      </w:r>
      <w:r w:rsidR="003636B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МО ТЕПЛО-ОГАРЕВСКИЙ РАЙОН</w:t>
      </w:r>
    </w:p>
    <w:p w:rsidR="003636B5" w:rsidRDefault="003636B5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7CBD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Согласно представленному проекту решения,  расходы бюджета МО с учетом предлагаемых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изменений</w:t>
      </w:r>
      <w:r w:rsidR="00FB7CB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B23980" w:rsidRDefault="00FB7CBD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FB7CB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составят 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506004,67863тыс. рублей, что на 54564,41537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рублей (212,1</w:t>
      </w:r>
      <w:r w:rsidR="00DB2866">
        <w:rPr>
          <w:rFonts w:ascii="Times New Roman" w:eastAsia="Times New Roman" w:hAnsi="Times New Roman"/>
          <w:sz w:val="28"/>
          <w:szCs w:val="27"/>
          <w:lang w:eastAsia="ru-RU"/>
        </w:rPr>
        <w:t>%) бол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ьше  плана по расходам бюджета МО  в  действующей редакции. </w:t>
      </w:r>
    </w:p>
    <w:p w:rsidR="00AE3B4A" w:rsidRDefault="00B23980" w:rsidP="004F64C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Изменение объёма расходов бюджета МО, по данным пояснительной </w:t>
      </w:r>
      <w:r w:rsidR="004F3B02">
        <w:rPr>
          <w:rFonts w:ascii="Times New Roman" w:eastAsia="Times New Roman" w:hAnsi="Times New Roman"/>
          <w:sz w:val="28"/>
          <w:szCs w:val="27"/>
          <w:lang w:eastAsia="ru-RU"/>
        </w:rPr>
        <w:t>записки  связано с  увеличением расходов за счет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безвозмездных поступлений от других бюджетов бюджетной системы Российс</w:t>
      </w:r>
      <w:r w:rsidR="005E038E">
        <w:rPr>
          <w:rFonts w:ascii="Times New Roman" w:eastAsia="Times New Roman" w:hAnsi="Times New Roman"/>
          <w:sz w:val="28"/>
          <w:szCs w:val="27"/>
          <w:lang w:eastAsia="ru-RU"/>
        </w:rPr>
        <w:t xml:space="preserve">кой Федерации в сумме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49 017, 49716тыс.рублей 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соответствии с уведомлениями ГРБС  бюджета Тульской области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>остатков средств на счетах по учету средств бюджетов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, а также за счет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96852" w:rsidRPr="00796852">
        <w:rPr>
          <w:rFonts w:ascii="Times New Roman" w:eastAsia="Times New Roman" w:hAnsi="Times New Roman"/>
          <w:sz w:val="28"/>
          <w:szCs w:val="27"/>
          <w:lang w:eastAsia="ru-RU"/>
        </w:rPr>
        <w:t>перераспределения средств в пределах  утвержденных бюджетом в действующей редакции</w:t>
      </w:r>
      <w:r w:rsidR="0070406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0433EF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планируется увеличить расходы 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>по разделам</w:t>
      </w:r>
      <w:r w:rsidR="00503E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03E44" w:rsidRPr="00503E44">
        <w:rPr>
          <w:rFonts w:ascii="Times New Roman" w:eastAsia="Times New Roman" w:hAnsi="Times New Roman"/>
          <w:sz w:val="28"/>
          <w:szCs w:val="24"/>
          <w:lang w:eastAsia="ru-RU"/>
        </w:rPr>
        <w:t>0100 «Общегосударственные вопросы»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503E44" w:rsidRPr="00503E44">
        <w:t xml:space="preserve"> </w:t>
      </w:r>
      <w:r w:rsidR="00241870" w:rsidRPr="00503E44">
        <w:rPr>
          <w:rFonts w:ascii="Times New Roman" w:eastAsia="Times New Roman" w:hAnsi="Times New Roman"/>
          <w:sz w:val="28"/>
          <w:szCs w:val="24"/>
          <w:lang w:eastAsia="ru-RU"/>
        </w:rPr>
        <w:t>0200 «Национальная оборона»</w:t>
      </w:r>
      <w:r w:rsidR="0024187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0400 «Национальная экономика»</w:t>
      </w:r>
      <w:r w:rsidR="0024187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870" w:rsidRPr="00503E44">
        <w:t xml:space="preserve"> </w:t>
      </w:r>
      <w:r w:rsidR="00241870" w:rsidRPr="00503E44">
        <w:rPr>
          <w:rFonts w:ascii="Times New Roman" w:eastAsia="Times New Roman" w:hAnsi="Times New Roman"/>
          <w:sz w:val="28"/>
          <w:szCs w:val="24"/>
          <w:lang w:eastAsia="ru-RU"/>
        </w:rPr>
        <w:t>0500 «Жилищно-коммунальное хозяйство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»,</w:t>
      </w:r>
      <w:r w:rsidR="00784E20">
        <w:rPr>
          <w:rFonts w:ascii="Times New Roman" w:eastAsia="Times New Roman" w:hAnsi="Times New Roman"/>
          <w:sz w:val="28"/>
          <w:szCs w:val="24"/>
          <w:lang w:eastAsia="ru-RU"/>
        </w:rPr>
        <w:t>0700 «Образование»,</w:t>
      </w:r>
      <w:r w:rsidR="00542D20" w:rsidRPr="00542D20">
        <w:t xml:space="preserve"> </w:t>
      </w:r>
      <w:r w:rsidR="00542D20" w:rsidRPr="00542D20">
        <w:rPr>
          <w:rFonts w:ascii="Times New Roman" w:eastAsia="Times New Roman" w:hAnsi="Times New Roman"/>
          <w:sz w:val="28"/>
          <w:szCs w:val="24"/>
          <w:lang w:eastAsia="ru-RU"/>
        </w:rPr>
        <w:t>0800 «Культура, кинематография»</w:t>
      </w:r>
      <w:r w:rsidR="00AB55A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E3B4A" w:rsidRDefault="00AE3B4A" w:rsidP="00636310">
      <w:pPr>
        <w:spacing w:after="0" w:line="240" w:lineRule="auto"/>
        <w:ind w:right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      Б</w:t>
      </w:r>
      <w:r w:rsidR="004F64C2">
        <w:rPr>
          <w:rFonts w:ascii="Times New Roman" w:eastAsia="Times New Roman" w:hAnsi="Times New Roman"/>
          <w:sz w:val="28"/>
          <w:szCs w:val="27"/>
          <w:lang w:eastAsia="ru-RU"/>
        </w:rPr>
        <w:t>юджетные ассигнования по разделам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C26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96852" w:rsidRPr="00796852">
        <w:rPr>
          <w:rFonts w:ascii="Times New Roman" w:eastAsia="Times New Roman" w:hAnsi="Times New Roman"/>
          <w:sz w:val="28"/>
          <w:szCs w:val="24"/>
          <w:lang w:eastAsia="ru-RU"/>
        </w:rPr>
        <w:t>0300 «Национальная безопасность и правоохранительная деятельность»</w:t>
      </w:r>
      <w:r w:rsidR="006177C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6177C5" w:rsidRPr="006177C5">
        <w:t xml:space="preserve"> </w:t>
      </w:r>
      <w:r w:rsidR="006177C5">
        <w:rPr>
          <w:rFonts w:ascii="Times New Roman" w:eastAsia="Times New Roman" w:hAnsi="Times New Roman"/>
          <w:sz w:val="28"/>
          <w:szCs w:val="24"/>
          <w:lang w:eastAsia="ru-RU"/>
        </w:rPr>
        <w:t>0600 «Охрана окружающей среды</w:t>
      </w:r>
      <w:r w:rsidR="006177C5" w:rsidRPr="00DD4A7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6177C5" w:rsidRPr="00DD4A71">
        <w:rPr>
          <w:rFonts w:ascii="Times New Roman" w:hAnsi="Times New Roman"/>
          <w:sz w:val="28"/>
          <w:szCs w:val="28"/>
        </w:rPr>
        <w:t xml:space="preserve"> </w:t>
      </w:r>
      <w:r w:rsidR="00DD4A71" w:rsidRPr="00DD4A71">
        <w:rPr>
          <w:rFonts w:ascii="Times New Roman" w:hAnsi="Times New Roman"/>
          <w:sz w:val="28"/>
          <w:szCs w:val="28"/>
        </w:rPr>
        <w:t>1000 «Социальная политика»</w:t>
      </w:r>
      <w:r w:rsidR="00DD4A71">
        <w:rPr>
          <w:rFonts w:ascii="Times New Roman" w:hAnsi="Times New Roman"/>
          <w:sz w:val="28"/>
          <w:szCs w:val="28"/>
        </w:rPr>
        <w:t>,</w:t>
      </w:r>
      <w:r w:rsidR="00DD4A71" w:rsidRPr="00DD4A71">
        <w:rPr>
          <w:rFonts w:ascii="Times New Roman" w:hAnsi="Times New Roman"/>
          <w:sz w:val="28"/>
          <w:szCs w:val="28"/>
        </w:rPr>
        <w:t xml:space="preserve"> 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>1100 «Физическая культура и спорт»</w:t>
      </w:r>
      <w:r w:rsid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37E3" w:rsidRPr="00DD4A71">
        <w:rPr>
          <w:rFonts w:ascii="Times New Roman" w:eastAsia="Times New Roman" w:hAnsi="Times New Roman"/>
          <w:sz w:val="28"/>
          <w:szCs w:val="28"/>
          <w:lang w:eastAsia="ru-RU"/>
        </w:rPr>
        <w:t>1300 «Обслуживание государственного и муниципального долга</w:t>
      </w:r>
      <w:r w:rsidR="004F64C2" w:rsidRPr="00DD4A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5A1" w:rsidRPr="00DD4A71">
        <w:rPr>
          <w:rFonts w:ascii="Times New Roman" w:eastAsia="Times New Roman" w:hAnsi="Times New Roman"/>
          <w:sz w:val="28"/>
          <w:szCs w:val="28"/>
          <w:lang w:eastAsia="ru-RU"/>
        </w:rPr>
        <w:t>и 0</w:t>
      </w:r>
      <w:r w:rsidR="00AB55A1" w:rsidRPr="00AB55A1">
        <w:rPr>
          <w:rFonts w:ascii="Times New Roman" w:eastAsia="Times New Roman" w:hAnsi="Times New Roman"/>
          <w:sz w:val="28"/>
          <w:szCs w:val="27"/>
          <w:lang w:eastAsia="ru-RU"/>
        </w:rPr>
        <w:t>114 «Межбюджетные трансферты»</w:t>
      </w:r>
      <w:r w:rsidR="00AB55A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остаются на уровне бюджета в действующей редакции.</w:t>
      </w:r>
    </w:p>
    <w:p w:rsidR="00AB654F" w:rsidRDefault="00AE3B4A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</w:t>
      </w:r>
      <w:r w:rsidR="006177C5">
        <w:rPr>
          <w:rFonts w:ascii="Times New Roman" w:eastAsia="Times New Roman" w:hAnsi="Times New Roman"/>
          <w:sz w:val="28"/>
          <w:szCs w:val="26"/>
        </w:rPr>
        <w:t>Увеличение бюджетных ассигнований, согласно пояснительной записке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 xml:space="preserve"> </w:t>
      </w:r>
      <w:r w:rsidR="006177C5">
        <w:rPr>
          <w:rFonts w:ascii="Times New Roman" w:eastAsia="Times New Roman" w:hAnsi="Times New Roman"/>
          <w:sz w:val="28"/>
          <w:szCs w:val="26"/>
        </w:rPr>
        <w:t>коснется расходов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 xml:space="preserve"> на:</w:t>
      </w:r>
    </w:p>
    <w:p w:rsidR="00AB654F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AB55A1">
        <w:rPr>
          <w:rFonts w:ascii="Times New Roman" w:eastAsia="Times New Roman" w:hAnsi="Times New Roman"/>
          <w:sz w:val="28"/>
          <w:szCs w:val="26"/>
        </w:rPr>
        <w:t>финансирование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 xml:space="preserve"> социально-значимых расходов</w:t>
      </w:r>
      <w:r w:rsidR="00AB55A1">
        <w:rPr>
          <w:rFonts w:ascii="Times New Roman" w:eastAsia="Times New Roman" w:hAnsi="Times New Roman"/>
          <w:sz w:val="28"/>
          <w:szCs w:val="26"/>
        </w:rPr>
        <w:t xml:space="preserve">, связанных с 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>увеличение</w:t>
      </w:r>
      <w:r w:rsidR="00AB55A1">
        <w:rPr>
          <w:rFonts w:ascii="Times New Roman" w:eastAsia="Times New Roman" w:hAnsi="Times New Roman"/>
          <w:sz w:val="28"/>
          <w:szCs w:val="26"/>
        </w:rPr>
        <w:t>м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 xml:space="preserve"> фонда оплаты труда государственных (муниц</w:t>
      </w:r>
      <w:r w:rsidR="00AB55A1">
        <w:rPr>
          <w:rFonts w:ascii="Times New Roman" w:eastAsia="Times New Roman" w:hAnsi="Times New Roman"/>
          <w:sz w:val="28"/>
          <w:szCs w:val="26"/>
        </w:rPr>
        <w:t>ипальных) органов (в действующей редакции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 xml:space="preserve"> предусмотрен не в полном объеме);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обеспечением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636310" w:rsidRPr="00636310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оснащение</w:t>
      </w:r>
      <w:r w:rsid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(обновление</w:t>
      </w:r>
      <w:r w:rsid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</w:r>
      <w:r w:rsidR="006363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36310" w:rsidRPr="0063631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36310" w:rsidRPr="006363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роведение</w:t>
      </w:r>
      <w:r w:rsid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DD4A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</w:t>
      </w:r>
      <w:r w:rsidR="00DD4A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ержкой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отрасли культуры (обеспечение учреждений культуры специализированным автотранспортом для обслуживания населения, в том числе сельского населения);</w:t>
      </w:r>
      <w:r w:rsidR="00DD4A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техническим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оснащение</w:t>
      </w:r>
      <w:r w:rsidR="00DD4A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36310" w:rsidRPr="006363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региональных и муниципальных музеев;</w:t>
      </w:r>
    </w:p>
    <w:p w:rsidR="00AB654F" w:rsidRDefault="00636310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AB654F" w:rsidRPr="00AB654F">
        <w:t xml:space="preserve"> </w:t>
      </w:r>
      <w:r w:rsidR="00AB654F" w:rsidRPr="00AB654F">
        <w:rPr>
          <w:rFonts w:ascii="Times New Roman" w:eastAsia="Times New Roman" w:hAnsi="Times New Roman"/>
          <w:sz w:val="28"/>
          <w:szCs w:val="26"/>
        </w:rPr>
        <w:t>развитие транспортной инфраструктуры на сельских территориях</w:t>
      </w:r>
      <w:r w:rsidR="00AB654F">
        <w:rPr>
          <w:rFonts w:ascii="Times New Roman" w:eastAsia="Times New Roman" w:hAnsi="Times New Roman"/>
          <w:sz w:val="28"/>
          <w:szCs w:val="26"/>
        </w:rPr>
        <w:t>;</w:t>
      </w:r>
    </w:p>
    <w:p w:rsidR="00AB654F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-с</w:t>
      </w:r>
      <w:r w:rsidRPr="00AB654F">
        <w:rPr>
          <w:rFonts w:ascii="Times New Roman" w:eastAsia="Times New Roman" w:hAnsi="Times New Roman"/>
          <w:sz w:val="28"/>
          <w:szCs w:val="26"/>
        </w:rPr>
        <w:t>троительство и реконструкция (модернизация) объектов питьевого водоснабжения;</w:t>
      </w:r>
    </w:p>
    <w:p w:rsidR="00AB654F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Pr="00AB654F">
        <w:rPr>
          <w:rFonts w:ascii="Times New Roman" w:eastAsia="Times New Roman" w:hAnsi="Times New Roman"/>
          <w:sz w:val="28"/>
          <w:szCs w:val="26"/>
        </w:rPr>
        <w:t>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</w:t>
      </w:r>
      <w:r>
        <w:rPr>
          <w:rFonts w:ascii="Times New Roman" w:eastAsia="Times New Roman" w:hAnsi="Times New Roman"/>
          <w:sz w:val="28"/>
          <w:szCs w:val="26"/>
        </w:rPr>
        <w:t xml:space="preserve"> субъектов Российской Федерации;</w:t>
      </w:r>
    </w:p>
    <w:p w:rsidR="00AB654F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-реализацию</w:t>
      </w:r>
      <w:r w:rsidRPr="00AB654F"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 региональных проектов, входящих</w:t>
      </w:r>
      <w:r w:rsidRPr="00AB654F">
        <w:rPr>
          <w:rFonts w:ascii="Times New Roman" w:eastAsia="Times New Roman" w:hAnsi="Times New Roman"/>
          <w:sz w:val="28"/>
          <w:szCs w:val="26"/>
        </w:rPr>
        <w:t xml:space="preserve"> в с</w:t>
      </w:r>
      <w:r>
        <w:rPr>
          <w:rFonts w:ascii="Times New Roman" w:eastAsia="Times New Roman" w:hAnsi="Times New Roman"/>
          <w:sz w:val="28"/>
          <w:szCs w:val="26"/>
        </w:rPr>
        <w:t>остав национальных проектов.</w:t>
      </w:r>
    </w:p>
    <w:p w:rsidR="00AB654F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Pr="00AB654F">
        <w:rPr>
          <w:rFonts w:ascii="Times New Roman" w:eastAsia="Times New Roman" w:hAnsi="Times New Roman"/>
          <w:sz w:val="28"/>
          <w:szCs w:val="26"/>
        </w:rPr>
        <w:t xml:space="preserve">реализацию программ </w:t>
      </w:r>
      <w:r>
        <w:rPr>
          <w:rFonts w:ascii="Times New Roman" w:eastAsia="Times New Roman" w:hAnsi="Times New Roman"/>
          <w:sz w:val="28"/>
          <w:szCs w:val="26"/>
        </w:rPr>
        <w:t>ФСГС, и т.д.</w:t>
      </w:r>
    </w:p>
    <w:p w:rsidR="00AB654F" w:rsidRDefault="003C3588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 </w:t>
      </w:r>
      <w:r w:rsidR="00AE3B4A">
        <w:rPr>
          <w:rFonts w:ascii="Times New Roman" w:eastAsia="Times New Roman" w:hAnsi="Times New Roman"/>
          <w:sz w:val="28"/>
          <w:szCs w:val="26"/>
        </w:rPr>
        <w:t>Вносимые изменен</w:t>
      </w:r>
      <w:r w:rsidR="00AB55A1">
        <w:rPr>
          <w:rFonts w:ascii="Times New Roman" w:eastAsia="Times New Roman" w:hAnsi="Times New Roman"/>
          <w:sz w:val="28"/>
          <w:szCs w:val="26"/>
        </w:rPr>
        <w:t>ия в бюджетные ассигнования 202</w:t>
      </w:r>
      <w:r w:rsidR="00907697">
        <w:rPr>
          <w:rFonts w:ascii="Times New Roman" w:eastAsia="Times New Roman" w:hAnsi="Times New Roman"/>
          <w:sz w:val="28"/>
          <w:szCs w:val="26"/>
        </w:rPr>
        <w:t>3</w:t>
      </w:r>
      <w:r w:rsidR="00AE3B4A">
        <w:rPr>
          <w:rFonts w:ascii="Times New Roman" w:eastAsia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Федерации представлены в Таблице  1</w:t>
      </w:r>
      <w:r w:rsidR="00AE3B4A">
        <w:rPr>
          <w:rFonts w:ascii="Times New Roman" w:eastAsia="Times New Roman" w:hAnsi="Times New Roman"/>
          <w:sz w:val="20"/>
          <w:szCs w:val="20"/>
        </w:rPr>
        <w:tab/>
      </w:r>
    </w:p>
    <w:p w:rsidR="00AE3B4A" w:rsidRDefault="00AE3B4A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AE3B4A" w:rsidRDefault="00AE3B4A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Таблица 1                                                  </w:t>
      </w:r>
    </w:p>
    <w:p w:rsidR="00AE3B4A" w:rsidRDefault="00AE3B4A" w:rsidP="00AE3B4A">
      <w:pPr>
        <w:spacing w:after="0"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AE3B4A" w:rsidTr="00AE3B4A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AE3B4A" w:rsidRDefault="003B7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AE3B4A" w:rsidTr="00AE3B4A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AE3B4A" w:rsidRDefault="003B7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28.12</w:t>
            </w:r>
            <w:r w:rsidR="00796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.2022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№61</w:t>
            </w:r>
            <w:r w:rsidR="00796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E3B4A" w:rsidTr="00AE3B4A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43C5F" w:rsidTr="00340A3F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C5F" w:rsidRDefault="00643C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C5F" w:rsidRDefault="00643C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59678,82888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61385,57388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+1706,745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+2,9</w:t>
            </w:r>
          </w:p>
        </w:tc>
      </w:tr>
      <w:tr w:rsidR="00643C5F" w:rsidTr="00340A3F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C5F" w:rsidRDefault="00643C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C5F" w:rsidRDefault="00643C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894,67215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1294,67215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+44,7</w:t>
            </w:r>
          </w:p>
        </w:tc>
      </w:tr>
      <w:tr w:rsidR="00643C5F" w:rsidTr="00340A3F">
        <w:trPr>
          <w:trHeight w:val="6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C5F" w:rsidRDefault="00643C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C5F" w:rsidRDefault="00643C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3739,6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3739,6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3C5F" w:rsidTr="00340A3F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C5F" w:rsidRDefault="00643C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C5F" w:rsidRDefault="00643C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17412,69916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18412,69916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+1000,0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+5,7</w:t>
            </w:r>
          </w:p>
        </w:tc>
      </w:tr>
      <w:tr w:rsidR="00643C5F" w:rsidTr="00340A3F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C5F" w:rsidRDefault="00643C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C5F" w:rsidRDefault="00643C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10577,21697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26885,56161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+16308,34464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+154,2</w:t>
            </w:r>
          </w:p>
        </w:tc>
      </w:tr>
      <w:tr w:rsidR="00340A3F" w:rsidTr="00340A3F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A3F" w:rsidRDefault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A3F" w:rsidRDefault="00340A3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2888,17692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2888,17692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40A3F" w:rsidTr="00340A3F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A3F" w:rsidRDefault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A3F" w:rsidRDefault="00340A3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280992,61735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295761,59726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+14768,97991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+5,3</w:t>
            </w:r>
          </w:p>
        </w:tc>
      </w:tr>
      <w:tr w:rsidR="00340A3F" w:rsidTr="00340A3F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A3F" w:rsidRDefault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A3F" w:rsidRDefault="00340A3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43831,8294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64212,17522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+20380,34582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+46,50,0</w:t>
            </w:r>
          </w:p>
        </w:tc>
      </w:tr>
      <w:tr w:rsidR="00340A3F" w:rsidTr="00340A3F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A3F" w:rsidRDefault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A3F" w:rsidRDefault="00340A3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13888,27643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13888,27643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40A3F" w:rsidTr="003C3588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A3F" w:rsidRDefault="00340A3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F" w:rsidRDefault="00340A3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40A3F" w:rsidTr="00340A3F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A3F" w:rsidRDefault="00340A3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F" w:rsidRDefault="00340A3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40A3F" w:rsidTr="00340A3F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A3F" w:rsidRDefault="00340A3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3F" w:rsidRDefault="00340A3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40A3F" w:rsidTr="00340A3F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A3F" w:rsidRDefault="00340A3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A3F" w:rsidRDefault="00340A3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17039,346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17039,346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40A3F" w:rsidTr="00340A3F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A3F" w:rsidRDefault="00340A3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B7A3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451440,26326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3F2686" w:rsidP="00340A3F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506004,67863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+54564,41537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A3F" w:rsidRPr="00340A3F" w:rsidRDefault="00CA46B5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+12,1</w:t>
            </w:r>
          </w:p>
        </w:tc>
      </w:tr>
    </w:tbl>
    <w:p w:rsidR="00AE3B4A" w:rsidRDefault="00AE3B4A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FB7CBD" w:rsidRDefault="00907697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-в 2024</w:t>
      </w:r>
      <w:r w:rsidR="00FB7CBD" w:rsidRPr="00FB7C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году </w:t>
      </w:r>
      <w:r w:rsidR="00FB7CBD" w:rsidRPr="00FB7CBD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уменьшены</w:t>
      </w:r>
      <w:r w:rsidR="00FB7CBD"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бюджета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уменьшением доходов за счет безвозмездных поступлений</w:t>
      </w:r>
      <w:r w:rsidR="00FB7CBD"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>от других бюджетов бюджетной системы Российской Федерации в сумме 248 901,24767</w:t>
      </w:r>
      <w:r w:rsidR="00FB7CBD"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доведены до уровня 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>791260,48951тыс.рублей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7697" w:rsidRDefault="00907697" w:rsidP="00907697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-в 2025</w:t>
      </w:r>
      <w:r w:rsidRPr="00FB7C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году </w:t>
      </w:r>
      <w:r w:rsidRPr="00FB7CBD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увеличены</w:t>
      </w:r>
      <w:r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бюджета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увеличением доходов за счет безвозмездных поступлений</w:t>
      </w:r>
      <w:r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 xml:space="preserve">от других бюджетов бюджетной системы Российской Федерации в сумме 284 231, 78194 </w:t>
      </w:r>
      <w:r w:rsidRPr="00FB7CB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доведены до уровня 721195,47928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0118" w:rsidRDefault="001D7D29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Проанализировав проект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решения Собрания представителей муниципального образования Тепло-Огаревский район </w:t>
      </w:r>
      <w:r w:rsidR="00907697" w:rsidRPr="009076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годов»</w:t>
      </w:r>
      <w:r w:rsidR="00AB368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,</w:t>
      </w:r>
      <w:r w:rsidR="00F454D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лата МО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Тепло-Огаревский р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 приходит к 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вывод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>,   что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лагаемое  изменение доходной части бюджета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связано с изменением   объема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347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 от других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бюджетов бюджетной системы Российской Федерации в соответствии с уведомлениями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главных распорядителей средств бюджет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а Тульской области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повлекшее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за 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собой    изменение  </w:t>
      </w:r>
      <w:r w:rsidR="00AB3687">
        <w:rPr>
          <w:rFonts w:ascii="Times New Roman" w:eastAsia="Times New Roman" w:hAnsi="Times New Roman"/>
          <w:sz w:val="28"/>
          <w:szCs w:val="28"/>
          <w:lang w:eastAsia="ru-RU"/>
        </w:rPr>
        <w:t>расходных обязательств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отдельным 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разделам бюджета МО Тепло-Огаревский </w:t>
      </w:r>
      <w:r w:rsidR="00DE2556" w:rsidRPr="00907697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B7A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7697" w:rsidRPr="00907697">
        <w:rPr>
          <w:rFonts w:ascii="Times New Roman" w:hAnsi="Times New Roman"/>
          <w:sz w:val="28"/>
          <w:szCs w:val="28"/>
        </w:rPr>
        <w:t xml:space="preserve"> </w:t>
      </w:r>
    </w:p>
    <w:p w:rsidR="00AE3B4A" w:rsidRDefault="00304EBA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Кроме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того,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изменение 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расходов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их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одновременное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увеличение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и уменьшение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связано с</w:t>
      </w:r>
      <w:r w:rsidR="003B7A3F" w:rsidRPr="003B7A3F">
        <w:t xml:space="preserve">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>изменение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>м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остатков средств на счетах по учету средств бюджетов</w:t>
      </w:r>
      <w:r w:rsidR="00DE2556" w:rsidRP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>и перераспределением</w:t>
      </w:r>
      <w:r w:rsidR="00DE2556" w:rsidRPr="007F18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E2556">
        <w:rPr>
          <w:rFonts w:ascii="Times New Roman" w:eastAsia="Times New Roman" w:hAnsi="Times New Roman"/>
          <w:sz w:val="28"/>
          <w:szCs w:val="24"/>
          <w:lang w:eastAsia="ru-RU"/>
        </w:rPr>
        <w:t>средств в пределах  утвержденных бюджетом в действующей редакции</w:t>
      </w:r>
      <w:r w:rsidR="00AB36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при этом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в целом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>параметры бюджета муниципального образования Тепло-Огаревский район,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установленные проектом решения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соответствуют положени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ям бюджетного законодательства,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и ре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комендует данный проект решения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 к утверждению.</w:t>
      </w:r>
    </w:p>
    <w:p w:rsidR="003B7A3F" w:rsidRDefault="003B7A3F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Default="002237E3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Председатель 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контрольно-счетной палаты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МО Тепло-Огаревский район</w:t>
      </w:r>
      <w:r w:rsidRPr="002237E3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</w:t>
      </w:r>
      <w:r w:rsidRPr="002237E3">
        <w:rPr>
          <w:b/>
        </w:rPr>
        <w:t xml:space="preserve">   </w:t>
      </w: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sz w:val="28"/>
          <w:szCs w:val="27"/>
          <w:lang w:eastAsia="ru-RU"/>
        </w:rPr>
        <w:tab/>
      </w: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ab/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ab/>
      </w: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ab/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ab/>
      </w: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bookmarkStart w:id="0" w:name="_GoBack"/>
      <w:bookmarkEnd w:id="0"/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ab/>
      </w:r>
    </w:p>
    <w:sectPr w:rsidR="002237E3" w:rsidRPr="002237E3" w:rsidSect="00704063">
      <w:footerReference w:type="default" r:id="rId8"/>
      <w:pgSz w:w="11909" w:h="16834"/>
      <w:pgMar w:top="568" w:right="569" w:bottom="567" w:left="14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7E" w:rsidRDefault="0062267E" w:rsidP="005C0118">
      <w:pPr>
        <w:spacing w:after="0" w:line="240" w:lineRule="auto"/>
      </w:pPr>
      <w:r>
        <w:separator/>
      </w:r>
    </w:p>
  </w:endnote>
  <w:endnote w:type="continuationSeparator" w:id="0">
    <w:p w:rsidR="0062267E" w:rsidRDefault="0062267E" w:rsidP="005C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DD4A71" w:rsidRDefault="00DD4A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D6">
          <w:rPr>
            <w:noProof/>
          </w:rPr>
          <w:t>8</w:t>
        </w:r>
        <w:r>
          <w:fldChar w:fldCharType="end"/>
        </w:r>
      </w:p>
    </w:sdtContent>
  </w:sdt>
  <w:p w:rsidR="00DD4A71" w:rsidRDefault="00DD4A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7E" w:rsidRDefault="0062267E" w:rsidP="005C0118">
      <w:pPr>
        <w:spacing w:after="0" w:line="240" w:lineRule="auto"/>
      </w:pPr>
      <w:r>
        <w:separator/>
      </w:r>
    </w:p>
  </w:footnote>
  <w:footnote w:type="continuationSeparator" w:id="0">
    <w:p w:rsidR="0062267E" w:rsidRDefault="0062267E" w:rsidP="005C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B"/>
    <w:rsid w:val="000103CF"/>
    <w:rsid w:val="000144F2"/>
    <w:rsid w:val="00021E1F"/>
    <w:rsid w:val="00024232"/>
    <w:rsid w:val="000275B4"/>
    <w:rsid w:val="000315E1"/>
    <w:rsid w:val="000416CE"/>
    <w:rsid w:val="000433EF"/>
    <w:rsid w:val="00062E23"/>
    <w:rsid w:val="00067797"/>
    <w:rsid w:val="000B034B"/>
    <w:rsid w:val="000C3FF1"/>
    <w:rsid w:val="00106FAC"/>
    <w:rsid w:val="0010712E"/>
    <w:rsid w:val="00144DBD"/>
    <w:rsid w:val="00164CE3"/>
    <w:rsid w:val="00166985"/>
    <w:rsid w:val="00186776"/>
    <w:rsid w:val="001A0904"/>
    <w:rsid w:val="001A0A53"/>
    <w:rsid w:val="001A2BBE"/>
    <w:rsid w:val="001C378B"/>
    <w:rsid w:val="001D7D29"/>
    <w:rsid w:val="002237E3"/>
    <w:rsid w:val="00241870"/>
    <w:rsid w:val="00241BAA"/>
    <w:rsid w:val="00284279"/>
    <w:rsid w:val="00292158"/>
    <w:rsid w:val="002D2AB3"/>
    <w:rsid w:val="00304EBA"/>
    <w:rsid w:val="0031390E"/>
    <w:rsid w:val="00340A3F"/>
    <w:rsid w:val="003636B5"/>
    <w:rsid w:val="003672CA"/>
    <w:rsid w:val="00376ABE"/>
    <w:rsid w:val="003843D9"/>
    <w:rsid w:val="003B7A3F"/>
    <w:rsid w:val="003C0AFB"/>
    <w:rsid w:val="003C3588"/>
    <w:rsid w:val="003C3DCD"/>
    <w:rsid w:val="003C419E"/>
    <w:rsid w:val="003D50E9"/>
    <w:rsid w:val="003D6B7B"/>
    <w:rsid w:val="003E1996"/>
    <w:rsid w:val="003F2686"/>
    <w:rsid w:val="00412B50"/>
    <w:rsid w:val="00417FC5"/>
    <w:rsid w:val="00450301"/>
    <w:rsid w:val="00464616"/>
    <w:rsid w:val="00472D34"/>
    <w:rsid w:val="004C55E1"/>
    <w:rsid w:val="004F3B02"/>
    <w:rsid w:val="004F64C2"/>
    <w:rsid w:val="00503E44"/>
    <w:rsid w:val="005261D1"/>
    <w:rsid w:val="00542D20"/>
    <w:rsid w:val="00577245"/>
    <w:rsid w:val="00592E32"/>
    <w:rsid w:val="005A3970"/>
    <w:rsid w:val="005A638A"/>
    <w:rsid w:val="005C0118"/>
    <w:rsid w:val="005E038E"/>
    <w:rsid w:val="005F76FF"/>
    <w:rsid w:val="0060020E"/>
    <w:rsid w:val="006177C5"/>
    <w:rsid w:val="00617F75"/>
    <w:rsid w:val="0062267E"/>
    <w:rsid w:val="006345AD"/>
    <w:rsid w:val="006347CF"/>
    <w:rsid w:val="00636310"/>
    <w:rsid w:val="00640AFC"/>
    <w:rsid w:val="00643C5F"/>
    <w:rsid w:val="0064798C"/>
    <w:rsid w:val="00653E73"/>
    <w:rsid w:val="0066029E"/>
    <w:rsid w:val="0067299C"/>
    <w:rsid w:val="006B0433"/>
    <w:rsid w:val="006B08D5"/>
    <w:rsid w:val="00704063"/>
    <w:rsid w:val="007201D7"/>
    <w:rsid w:val="00730C29"/>
    <w:rsid w:val="00743131"/>
    <w:rsid w:val="00783EFA"/>
    <w:rsid w:val="00784E20"/>
    <w:rsid w:val="00793033"/>
    <w:rsid w:val="00796852"/>
    <w:rsid w:val="007C4512"/>
    <w:rsid w:val="007C57C8"/>
    <w:rsid w:val="007F1843"/>
    <w:rsid w:val="007F7C83"/>
    <w:rsid w:val="008054ED"/>
    <w:rsid w:val="00807E7A"/>
    <w:rsid w:val="0081156C"/>
    <w:rsid w:val="008227C6"/>
    <w:rsid w:val="00841812"/>
    <w:rsid w:val="008555F5"/>
    <w:rsid w:val="00863C5A"/>
    <w:rsid w:val="008B206E"/>
    <w:rsid w:val="008B67DF"/>
    <w:rsid w:val="008D334F"/>
    <w:rsid w:val="008D4A10"/>
    <w:rsid w:val="00907697"/>
    <w:rsid w:val="009675D3"/>
    <w:rsid w:val="009A0905"/>
    <w:rsid w:val="009F63B3"/>
    <w:rsid w:val="00A142D6"/>
    <w:rsid w:val="00A14D06"/>
    <w:rsid w:val="00A16EFC"/>
    <w:rsid w:val="00A30E07"/>
    <w:rsid w:val="00A8586B"/>
    <w:rsid w:val="00AB3687"/>
    <w:rsid w:val="00AB55A1"/>
    <w:rsid w:val="00AB654F"/>
    <w:rsid w:val="00AC14B2"/>
    <w:rsid w:val="00AC39D5"/>
    <w:rsid w:val="00AC4AAA"/>
    <w:rsid w:val="00AD1382"/>
    <w:rsid w:val="00AE3B4A"/>
    <w:rsid w:val="00AE7247"/>
    <w:rsid w:val="00B00ABE"/>
    <w:rsid w:val="00B135FE"/>
    <w:rsid w:val="00B23980"/>
    <w:rsid w:val="00B351B2"/>
    <w:rsid w:val="00B55864"/>
    <w:rsid w:val="00B66D6B"/>
    <w:rsid w:val="00B8507F"/>
    <w:rsid w:val="00C14946"/>
    <w:rsid w:val="00C31B49"/>
    <w:rsid w:val="00C33DF9"/>
    <w:rsid w:val="00C40F7C"/>
    <w:rsid w:val="00C63359"/>
    <w:rsid w:val="00C851B0"/>
    <w:rsid w:val="00C8646D"/>
    <w:rsid w:val="00CA1BB8"/>
    <w:rsid w:val="00CA46B5"/>
    <w:rsid w:val="00CB1F3C"/>
    <w:rsid w:val="00CC770D"/>
    <w:rsid w:val="00CD713A"/>
    <w:rsid w:val="00CE72E7"/>
    <w:rsid w:val="00D31480"/>
    <w:rsid w:val="00D65B18"/>
    <w:rsid w:val="00D854A1"/>
    <w:rsid w:val="00D93871"/>
    <w:rsid w:val="00D954CD"/>
    <w:rsid w:val="00D97815"/>
    <w:rsid w:val="00DB2866"/>
    <w:rsid w:val="00DC2650"/>
    <w:rsid w:val="00DC2FFC"/>
    <w:rsid w:val="00DD2A47"/>
    <w:rsid w:val="00DD4A71"/>
    <w:rsid w:val="00DD4D66"/>
    <w:rsid w:val="00DD50F2"/>
    <w:rsid w:val="00DD6CAE"/>
    <w:rsid w:val="00DE2556"/>
    <w:rsid w:val="00DE25B5"/>
    <w:rsid w:val="00DF7126"/>
    <w:rsid w:val="00E32226"/>
    <w:rsid w:val="00E47E7B"/>
    <w:rsid w:val="00E5553D"/>
    <w:rsid w:val="00E57DBD"/>
    <w:rsid w:val="00E761CB"/>
    <w:rsid w:val="00E92A0F"/>
    <w:rsid w:val="00ED17AF"/>
    <w:rsid w:val="00EF0727"/>
    <w:rsid w:val="00F059C3"/>
    <w:rsid w:val="00F454D1"/>
    <w:rsid w:val="00F61DB1"/>
    <w:rsid w:val="00F8595D"/>
    <w:rsid w:val="00FA5BE3"/>
    <w:rsid w:val="00FB7CBD"/>
    <w:rsid w:val="00FF3A86"/>
    <w:rsid w:val="00FF49E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58C6-577B-41D6-BCB2-583F5E72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2023-01-31T12:21:00Z</cp:lastPrinted>
  <dcterms:created xsi:type="dcterms:W3CDTF">2021-03-26T12:57:00Z</dcterms:created>
  <dcterms:modified xsi:type="dcterms:W3CDTF">2023-01-31T12:24:00Z</dcterms:modified>
</cp:coreProperties>
</file>